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EA692" w14:textId="77777777" w:rsidR="00DA163F" w:rsidRPr="00DA163F" w:rsidRDefault="00DA163F" w:rsidP="00DA163F">
      <w:pPr>
        <w:spacing w:line="360" w:lineRule="auto"/>
        <w:jc w:val="right"/>
        <w:rPr>
          <w:rFonts w:eastAsia="Calibri"/>
          <w:sz w:val="20"/>
          <w:szCs w:val="20"/>
          <w:lang w:val="es-CU" w:eastAsia="en-US"/>
        </w:rPr>
      </w:pPr>
      <w:r w:rsidRPr="00DA163F">
        <w:rPr>
          <w:rFonts w:eastAsia="Calibri"/>
          <w:sz w:val="20"/>
          <w:szCs w:val="20"/>
          <w:lang w:val="es-CU" w:eastAsia="en-US"/>
        </w:rPr>
        <w:t>Editorial</w:t>
      </w:r>
    </w:p>
    <w:p w14:paraId="18490E80" w14:textId="77777777" w:rsidR="00DA163F" w:rsidRPr="00DA163F" w:rsidRDefault="00DA163F" w:rsidP="00DA163F">
      <w:pPr>
        <w:spacing w:line="360" w:lineRule="auto"/>
        <w:jc w:val="both"/>
        <w:rPr>
          <w:rFonts w:eastAsia="Calibri"/>
          <w:lang w:val="es-CU" w:eastAsia="en-US"/>
        </w:rPr>
      </w:pPr>
    </w:p>
    <w:p w14:paraId="45BE07B6" w14:textId="192D46E1" w:rsidR="00DA163F" w:rsidRPr="00DA163F" w:rsidRDefault="00DD6B0E" w:rsidP="00DA163F">
      <w:pPr>
        <w:spacing w:line="360" w:lineRule="auto"/>
        <w:jc w:val="center"/>
        <w:rPr>
          <w:rFonts w:eastAsia="Calibri"/>
          <w:b/>
          <w:bCs/>
          <w:sz w:val="28"/>
          <w:szCs w:val="28"/>
          <w:lang w:val="es-CU" w:eastAsia="en-US"/>
        </w:rPr>
      </w:pPr>
      <w:r>
        <w:rPr>
          <w:rFonts w:eastAsia="Calibri"/>
          <w:b/>
          <w:bCs/>
          <w:sz w:val="28"/>
          <w:szCs w:val="28"/>
          <w:lang w:val="es-CU" w:eastAsia="en-US"/>
        </w:rPr>
        <w:t>R</w:t>
      </w:r>
      <w:r w:rsidR="00DA163F" w:rsidRPr="00DA163F">
        <w:rPr>
          <w:rFonts w:eastAsia="Calibri"/>
          <w:b/>
          <w:bCs/>
          <w:sz w:val="28"/>
          <w:szCs w:val="28"/>
          <w:lang w:val="es-CU" w:eastAsia="en-US"/>
        </w:rPr>
        <w:t>evisión por pares</w:t>
      </w:r>
      <w:r>
        <w:rPr>
          <w:rFonts w:eastAsia="Calibri"/>
          <w:b/>
          <w:bCs/>
          <w:sz w:val="28"/>
          <w:szCs w:val="28"/>
          <w:lang w:val="es-CU" w:eastAsia="en-US"/>
        </w:rPr>
        <w:t xml:space="preserve"> y revisores</w:t>
      </w:r>
      <w:r w:rsidR="00DA163F" w:rsidRPr="00DA163F">
        <w:rPr>
          <w:rFonts w:eastAsia="Calibri"/>
          <w:b/>
          <w:bCs/>
          <w:sz w:val="28"/>
          <w:szCs w:val="28"/>
          <w:lang w:val="es-CU" w:eastAsia="en-US"/>
        </w:rPr>
        <w:t xml:space="preserve"> de la Revista Cubana de Medicina Militar</w:t>
      </w:r>
    </w:p>
    <w:p w14:paraId="263AA856" w14:textId="4F5564CD" w:rsidR="00DA163F" w:rsidRPr="00DA163F" w:rsidRDefault="00DA163F" w:rsidP="00DA163F">
      <w:pPr>
        <w:spacing w:line="360" w:lineRule="auto"/>
        <w:jc w:val="center"/>
        <w:rPr>
          <w:rFonts w:eastAsia="Calibri"/>
          <w:sz w:val="28"/>
          <w:szCs w:val="28"/>
          <w:lang w:val="en-US" w:eastAsia="en-US"/>
        </w:rPr>
      </w:pPr>
      <w:r w:rsidRPr="00DA163F">
        <w:rPr>
          <w:rFonts w:eastAsia="Calibri"/>
          <w:sz w:val="28"/>
          <w:szCs w:val="28"/>
          <w:lang w:val="en-US" w:eastAsia="en-US"/>
        </w:rPr>
        <w:t>Peer review and reviewers of</w:t>
      </w:r>
      <w:r w:rsidR="006C5750" w:rsidRPr="006C5750">
        <w:rPr>
          <w:rFonts w:eastAsia="Calibri"/>
          <w:color w:val="FFFFFF" w:themeColor="background1"/>
          <w:sz w:val="28"/>
          <w:szCs w:val="28"/>
          <w:lang w:val="en-US" w:eastAsia="en-US"/>
        </w:rPr>
        <w:t>_</w:t>
      </w:r>
      <w:r w:rsidRPr="00DA163F">
        <w:rPr>
          <w:rFonts w:eastAsia="Calibri"/>
          <w:sz w:val="28"/>
          <w:szCs w:val="28"/>
          <w:lang w:val="en-US" w:eastAsia="en-US"/>
        </w:rPr>
        <w:t>Revista Cubana de Medicina Militar</w:t>
      </w:r>
    </w:p>
    <w:p w14:paraId="3358AF34" w14:textId="77777777" w:rsidR="00DA163F" w:rsidRPr="00DA163F" w:rsidRDefault="00DA163F" w:rsidP="00DA163F">
      <w:pPr>
        <w:spacing w:line="360" w:lineRule="auto"/>
        <w:jc w:val="both"/>
        <w:rPr>
          <w:rFonts w:eastAsia="Calibri"/>
          <w:lang w:val="en-US" w:eastAsia="en-US"/>
        </w:rPr>
      </w:pPr>
    </w:p>
    <w:p w14:paraId="6C462E10" w14:textId="77777777" w:rsidR="00DA163F" w:rsidRPr="00DA163F" w:rsidRDefault="00DA163F" w:rsidP="00DA163F">
      <w:pPr>
        <w:spacing w:line="360" w:lineRule="auto"/>
        <w:jc w:val="both"/>
        <w:rPr>
          <w:rFonts w:eastAsia="Calibri"/>
          <w:lang w:val="es-CU" w:eastAsia="en-US"/>
        </w:rPr>
      </w:pPr>
      <w:r w:rsidRPr="00DA163F">
        <w:rPr>
          <w:rFonts w:eastAsia="Calibri"/>
          <w:lang w:val="es-CU" w:eastAsia="en-US"/>
        </w:rPr>
        <w:t>Carlos Rafael Quevedo Fonseca</w:t>
      </w:r>
      <w:r w:rsidRPr="00DA163F">
        <w:rPr>
          <w:rFonts w:eastAsia="Calibri"/>
          <w:vertAlign w:val="superscript"/>
          <w:lang w:val="es-CU" w:eastAsia="en-US"/>
        </w:rPr>
        <w:t>1</w:t>
      </w:r>
      <w:r w:rsidRPr="00DA163F">
        <w:rPr>
          <w:rFonts w:eastAsia="Calibri"/>
          <w:lang w:val="es-CU" w:eastAsia="en-US"/>
        </w:rPr>
        <w:t xml:space="preserve">* </w:t>
      </w:r>
      <w:hyperlink r:id="rId7" w:history="1">
        <w:r w:rsidRPr="00DA163F">
          <w:rPr>
            <w:rFonts w:eastAsia="Calibri"/>
            <w:color w:val="0563C1"/>
            <w:u w:val="single"/>
            <w:lang w:val="es-CU" w:eastAsia="en-US"/>
          </w:rPr>
          <w:t>https://orcid.org/0000-0003-0974-5052</w:t>
        </w:r>
      </w:hyperlink>
      <w:r w:rsidRPr="00DA163F">
        <w:rPr>
          <w:rFonts w:eastAsia="Calibri"/>
          <w:lang w:val="es-CU" w:eastAsia="en-US"/>
        </w:rPr>
        <w:t xml:space="preserve"> </w:t>
      </w:r>
    </w:p>
    <w:p w14:paraId="5B62034A" w14:textId="77777777" w:rsidR="00DA163F" w:rsidRPr="00DA163F" w:rsidRDefault="00DA163F" w:rsidP="00DA163F">
      <w:pPr>
        <w:spacing w:line="360" w:lineRule="auto"/>
        <w:jc w:val="both"/>
        <w:rPr>
          <w:rFonts w:eastAsia="Calibri"/>
          <w:lang w:val="es-CU" w:eastAsia="en-US"/>
        </w:rPr>
      </w:pPr>
      <w:r w:rsidRPr="00DA163F">
        <w:rPr>
          <w:rFonts w:eastAsia="Calibri"/>
          <w:lang w:val="es-CU" w:eastAsia="en-US"/>
        </w:rPr>
        <w:t>Amanda Talía Castillo Carratalá</w:t>
      </w:r>
      <w:r w:rsidRPr="00DA163F">
        <w:rPr>
          <w:rFonts w:eastAsia="Calibri"/>
          <w:vertAlign w:val="superscript"/>
          <w:lang w:val="es-CU" w:eastAsia="en-US"/>
        </w:rPr>
        <w:t>1</w:t>
      </w:r>
      <w:r w:rsidRPr="00DA163F">
        <w:rPr>
          <w:rFonts w:eastAsia="Calibri"/>
          <w:lang w:val="es-CU" w:eastAsia="en-US"/>
        </w:rPr>
        <w:t xml:space="preserve"> </w:t>
      </w:r>
      <w:hyperlink r:id="rId8" w:history="1">
        <w:r w:rsidRPr="00DA163F">
          <w:rPr>
            <w:rFonts w:eastAsia="Calibri"/>
            <w:color w:val="0563C1"/>
            <w:u w:val="single"/>
            <w:lang w:val="es-CU" w:eastAsia="en-US"/>
          </w:rPr>
          <w:t>https://orcid.org/0000-0003-4672-0321</w:t>
        </w:r>
      </w:hyperlink>
      <w:r w:rsidRPr="00DA163F">
        <w:rPr>
          <w:rFonts w:eastAsia="Calibri"/>
          <w:lang w:val="es-CU" w:eastAsia="en-US"/>
        </w:rPr>
        <w:t xml:space="preserve"> </w:t>
      </w:r>
    </w:p>
    <w:p w14:paraId="5A2501E0" w14:textId="77777777" w:rsidR="00DA163F" w:rsidRPr="00DA163F" w:rsidRDefault="00DA163F" w:rsidP="00DA163F">
      <w:pPr>
        <w:spacing w:line="360" w:lineRule="auto"/>
        <w:jc w:val="both"/>
        <w:rPr>
          <w:rFonts w:eastAsia="Calibri"/>
          <w:lang w:val="es-CU" w:eastAsia="en-US"/>
        </w:rPr>
      </w:pPr>
      <w:r w:rsidRPr="00DA163F">
        <w:rPr>
          <w:rFonts w:eastAsia="Calibri"/>
          <w:lang w:val="es-CU" w:eastAsia="en-US"/>
        </w:rPr>
        <w:t>Elvia Vázquez Velázquez</w:t>
      </w:r>
      <w:r w:rsidRPr="00DA163F">
        <w:rPr>
          <w:rFonts w:eastAsia="Calibri"/>
          <w:vertAlign w:val="superscript"/>
          <w:lang w:val="es-CU" w:eastAsia="en-US"/>
        </w:rPr>
        <w:t>1</w:t>
      </w:r>
      <w:r w:rsidRPr="00DA163F">
        <w:rPr>
          <w:rFonts w:eastAsia="Calibri"/>
          <w:lang w:val="es-CU" w:eastAsia="en-US"/>
        </w:rPr>
        <w:t xml:space="preserve"> </w:t>
      </w:r>
      <w:hyperlink r:id="rId9" w:history="1">
        <w:r w:rsidRPr="00DA163F">
          <w:rPr>
            <w:rFonts w:eastAsia="Calibri"/>
            <w:color w:val="0563C1"/>
            <w:u w:val="single"/>
            <w:lang w:val="es-CU" w:eastAsia="en-US"/>
          </w:rPr>
          <w:t>https://orcid.org/0000-0002-9112-8610</w:t>
        </w:r>
      </w:hyperlink>
      <w:r w:rsidRPr="00DA163F">
        <w:rPr>
          <w:rFonts w:eastAsia="Calibri"/>
          <w:lang w:val="es-CU" w:eastAsia="en-US"/>
        </w:rPr>
        <w:t xml:space="preserve"> </w:t>
      </w:r>
    </w:p>
    <w:p w14:paraId="58C5DFF7" w14:textId="77777777" w:rsidR="00DA163F" w:rsidRPr="00DA163F" w:rsidRDefault="00DA163F" w:rsidP="00DA163F">
      <w:pPr>
        <w:spacing w:line="360" w:lineRule="auto"/>
        <w:jc w:val="both"/>
        <w:rPr>
          <w:rFonts w:eastAsia="Calibri"/>
          <w:lang w:val="es-CU" w:eastAsia="en-US"/>
        </w:rPr>
      </w:pPr>
    </w:p>
    <w:p w14:paraId="3A2DEEA8" w14:textId="77777777" w:rsidR="00DA163F" w:rsidRPr="00DA163F" w:rsidRDefault="00DA163F" w:rsidP="00DA163F">
      <w:pPr>
        <w:spacing w:line="360" w:lineRule="auto"/>
        <w:jc w:val="both"/>
        <w:rPr>
          <w:rFonts w:eastAsia="Calibri"/>
          <w:lang w:val="es-CU" w:eastAsia="en-US"/>
        </w:rPr>
      </w:pPr>
      <w:r w:rsidRPr="00DA163F">
        <w:rPr>
          <w:rFonts w:eastAsia="Calibri"/>
          <w:vertAlign w:val="superscript"/>
          <w:lang w:val="es-CU" w:eastAsia="en-US"/>
        </w:rPr>
        <w:t>1</w:t>
      </w:r>
      <w:r w:rsidRPr="00DA163F">
        <w:rPr>
          <w:rFonts w:eastAsia="Calibri"/>
          <w:lang w:val="es-CU" w:eastAsia="en-US"/>
        </w:rPr>
        <w:t>Universidad de Ciencias Médicas de las Fuerzas Armadas Revolucionarias. La Habana, Cuba.</w:t>
      </w:r>
    </w:p>
    <w:p w14:paraId="0F297A67" w14:textId="77777777" w:rsidR="00DA163F" w:rsidRPr="00DA163F" w:rsidRDefault="00DA163F" w:rsidP="00DA163F">
      <w:pPr>
        <w:spacing w:line="360" w:lineRule="auto"/>
        <w:jc w:val="both"/>
        <w:rPr>
          <w:rFonts w:eastAsia="Calibri"/>
          <w:lang w:val="es-CU" w:eastAsia="en-US"/>
        </w:rPr>
      </w:pPr>
    </w:p>
    <w:p w14:paraId="45496CF4" w14:textId="77777777" w:rsidR="00DA163F" w:rsidRPr="00DA163F" w:rsidRDefault="00DA163F" w:rsidP="00DA163F">
      <w:pPr>
        <w:spacing w:line="360" w:lineRule="auto"/>
        <w:jc w:val="both"/>
        <w:rPr>
          <w:rFonts w:eastAsia="Calibri"/>
          <w:lang w:val="es-CU" w:eastAsia="en-US"/>
        </w:rPr>
      </w:pPr>
      <w:r w:rsidRPr="00DA163F">
        <w:rPr>
          <w:rFonts w:eastAsia="Calibri"/>
          <w:lang w:val="es-CU" w:eastAsia="en-US"/>
        </w:rPr>
        <w:t xml:space="preserve">*Autor para la correspondencia. Correo electrónico: </w:t>
      </w:r>
      <w:hyperlink r:id="rId10" w:history="1">
        <w:r w:rsidRPr="00DA163F">
          <w:rPr>
            <w:rFonts w:eastAsia="Calibri"/>
            <w:color w:val="0563C1"/>
            <w:u w:val="single"/>
            <w:lang w:val="es-CU" w:eastAsia="en-US"/>
          </w:rPr>
          <w:t>quevedo@infomed.sld.cu</w:t>
        </w:r>
      </w:hyperlink>
      <w:r w:rsidRPr="00DA163F">
        <w:rPr>
          <w:rFonts w:eastAsia="Calibri"/>
          <w:lang w:val="es-CU" w:eastAsia="en-US"/>
        </w:rPr>
        <w:t xml:space="preserve"> </w:t>
      </w:r>
    </w:p>
    <w:p w14:paraId="2CE59493" w14:textId="77777777" w:rsidR="00DA163F" w:rsidRPr="00DA163F" w:rsidRDefault="00DA163F" w:rsidP="00DA163F">
      <w:pPr>
        <w:spacing w:line="360" w:lineRule="auto"/>
        <w:jc w:val="both"/>
        <w:rPr>
          <w:rFonts w:eastAsia="Calibri"/>
          <w:lang w:val="es-CU" w:eastAsia="en-US"/>
        </w:rPr>
      </w:pPr>
    </w:p>
    <w:p w14:paraId="7E818D43" w14:textId="77777777" w:rsidR="00DA163F" w:rsidRPr="00DA163F" w:rsidRDefault="00DA163F" w:rsidP="00DA163F">
      <w:pPr>
        <w:spacing w:line="360" w:lineRule="auto"/>
        <w:jc w:val="both"/>
        <w:rPr>
          <w:rFonts w:eastAsia="Calibri"/>
          <w:i/>
          <w:iCs/>
          <w:lang w:val="es-CU" w:eastAsia="en-US"/>
        </w:rPr>
      </w:pPr>
    </w:p>
    <w:p w14:paraId="4B153694" w14:textId="77777777" w:rsidR="00DA163F" w:rsidRPr="00DA163F" w:rsidRDefault="00DA163F" w:rsidP="00DA163F">
      <w:pPr>
        <w:spacing w:line="360" w:lineRule="auto"/>
        <w:jc w:val="both"/>
        <w:rPr>
          <w:rFonts w:eastAsia="Calibri"/>
          <w:i/>
          <w:iCs/>
          <w:lang w:val="es-CU" w:eastAsia="en-US"/>
        </w:rPr>
      </w:pPr>
      <w:r w:rsidRPr="00DA163F">
        <w:rPr>
          <w:rFonts w:eastAsia="Calibri"/>
          <w:i/>
          <w:iCs/>
          <w:lang w:val="es-CU" w:eastAsia="en-US"/>
        </w:rPr>
        <w:t>El proceso de revisión por pares en la Revista Cubana de Medicina Militar sigue las pautas definidas en la política de esta publicación.</w:t>
      </w:r>
      <w:r w:rsidRPr="00DA163F">
        <w:rPr>
          <w:rFonts w:eastAsia="Calibri"/>
          <w:i/>
          <w:iCs/>
          <w:vertAlign w:val="superscript"/>
          <w:lang w:val="es-CU" w:eastAsia="en-US"/>
        </w:rPr>
        <w:t>(1)</w:t>
      </w:r>
      <w:r w:rsidRPr="00DA163F">
        <w:rPr>
          <w:rFonts w:eastAsia="Calibri"/>
          <w:i/>
          <w:iCs/>
          <w:lang w:val="es-CU" w:eastAsia="en-US"/>
        </w:rPr>
        <w:t xml:space="preserve"> Este proceso, en la actualidad forma parte orgánica de la publicación científica en el mundo y su propósito es evaluar la calidad, factibilidad, credibilidad de las investigaciones, así como su originalidad, validez e importancia, para ser publicadas.</w:t>
      </w:r>
      <w:r w:rsidRPr="00DA163F">
        <w:rPr>
          <w:rFonts w:eastAsia="Calibri"/>
          <w:i/>
          <w:iCs/>
          <w:vertAlign w:val="superscript"/>
          <w:lang w:val="es-CU" w:eastAsia="en-US"/>
        </w:rPr>
        <w:t>(2,3)</w:t>
      </w:r>
    </w:p>
    <w:p w14:paraId="07DBB3B2" w14:textId="6C4E4CE0" w:rsidR="00DA163F" w:rsidRPr="00C3460B" w:rsidRDefault="00DA163F" w:rsidP="00DA163F">
      <w:pPr>
        <w:spacing w:line="360" w:lineRule="auto"/>
        <w:jc w:val="both"/>
        <w:rPr>
          <w:rFonts w:eastAsia="Calibri"/>
          <w:i/>
          <w:iCs/>
          <w:vertAlign w:val="superscript"/>
          <w:lang w:val="es-CU" w:eastAsia="en-US"/>
        </w:rPr>
      </w:pPr>
      <w:r w:rsidRPr="00DA163F">
        <w:rPr>
          <w:rFonts w:eastAsia="Calibri"/>
          <w:i/>
          <w:iCs/>
          <w:lang w:val="es-CU" w:eastAsia="en-US"/>
        </w:rPr>
        <w:t>A la revisión por pares, en su concepto tradicional, anónima (a simple o doble ciego) se le han señalado varios defectos, motivo de crítica desde hace ya varios años. Como consecuencia han surgido propuestas de cambio en el proceso y en ese campo, ha germinado la revisión abierta por pares.</w:t>
      </w:r>
      <w:r w:rsidRPr="00DA163F">
        <w:rPr>
          <w:rFonts w:eastAsia="Calibri"/>
          <w:i/>
          <w:iCs/>
          <w:vertAlign w:val="superscript"/>
          <w:lang w:val="es-CU" w:eastAsia="en-US"/>
        </w:rPr>
        <w:t xml:space="preserve">(3) </w:t>
      </w:r>
      <w:r w:rsidRPr="00DA163F">
        <w:rPr>
          <w:rFonts w:eastAsia="Calibri"/>
          <w:i/>
          <w:iCs/>
          <w:lang w:val="es-CU" w:eastAsia="en-US"/>
        </w:rPr>
        <w:t>Esta enfrenta desafíos y resistencias, pero es propósito de las revistas biomédicas cubanas, como parte de la red SciELO y de la apertura que caracteriza a nuestras publicaciones, sentar las bases e implementar la revisión por pares abierta.</w:t>
      </w:r>
      <w:r w:rsidR="00C3460B">
        <w:rPr>
          <w:rFonts w:eastAsia="Calibri"/>
          <w:i/>
          <w:iCs/>
          <w:vertAlign w:val="superscript"/>
          <w:lang w:val="es-CU" w:eastAsia="en-US"/>
        </w:rPr>
        <w:t>(4)</w:t>
      </w:r>
    </w:p>
    <w:p w14:paraId="128964AC" w14:textId="77777777" w:rsidR="00DA163F" w:rsidRPr="00DA163F" w:rsidRDefault="00DA163F" w:rsidP="00DA163F">
      <w:pPr>
        <w:spacing w:line="360" w:lineRule="auto"/>
        <w:jc w:val="both"/>
        <w:rPr>
          <w:rFonts w:eastAsia="Calibri"/>
          <w:i/>
          <w:iCs/>
          <w:lang w:val="es-CU" w:eastAsia="en-US"/>
        </w:rPr>
      </w:pPr>
      <w:r w:rsidRPr="00DA163F">
        <w:rPr>
          <w:rFonts w:eastAsia="Calibri"/>
          <w:i/>
          <w:iCs/>
          <w:lang w:val="es-CU" w:eastAsia="en-US"/>
        </w:rPr>
        <w:t xml:space="preserve">Hasta la fecha, la Revista Cubana de Medicina Militar lleva a cabo la revisión a doble ciego. Es usual que resulte difícil seleccionar los revisores apropiados, solicitar su cooperación, obtenerla y además, cumplir con el tiempo editorial óptimo. Garantizar la puntualidad a la hora de dictaminar sobre los manuscritos que nos confían los autores, es una alta responsabilidad, que comparten los revisores de </w:t>
      </w:r>
      <w:r w:rsidRPr="00DA163F">
        <w:rPr>
          <w:rFonts w:eastAsia="Calibri"/>
          <w:i/>
          <w:iCs/>
          <w:lang w:val="es-CU" w:eastAsia="en-US"/>
        </w:rPr>
        <w:lastRenderedPageBreak/>
        <w:t>manera desinteresada y altruista. Destacar su trabajo, es un deber que asumimos sobre la base del conocimiento del importante rol que asumen, por su notable contribución a los artículos que publicamos.</w:t>
      </w:r>
    </w:p>
    <w:p w14:paraId="3BE7C605" w14:textId="657A70BD" w:rsidR="00DA163F" w:rsidRPr="00DA163F" w:rsidRDefault="00DA163F" w:rsidP="00DA163F">
      <w:pPr>
        <w:spacing w:line="360" w:lineRule="auto"/>
        <w:jc w:val="both"/>
        <w:rPr>
          <w:rFonts w:eastAsia="Calibri"/>
          <w:i/>
          <w:iCs/>
          <w:lang w:val="es-CU" w:eastAsia="en-US"/>
        </w:rPr>
      </w:pPr>
      <w:r w:rsidRPr="00DA163F">
        <w:rPr>
          <w:rFonts w:eastAsia="Calibri"/>
          <w:i/>
          <w:iCs/>
          <w:lang w:val="es-CU" w:eastAsia="en-US"/>
        </w:rPr>
        <w:t xml:space="preserve">Concluye el año 2021, marcado por </w:t>
      </w:r>
      <w:r w:rsidR="007E4EFB">
        <w:rPr>
          <w:rFonts w:eastAsia="Calibri"/>
          <w:i/>
          <w:iCs/>
          <w:lang w:val="es-CU" w:eastAsia="en-US"/>
        </w:rPr>
        <w:t xml:space="preserve">la </w:t>
      </w:r>
      <w:r w:rsidRPr="00DA163F">
        <w:rPr>
          <w:rFonts w:eastAsia="Calibri"/>
          <w:i/>
          <w:iCs/>
          <w:lang w:val="es-CU" w:eastAsia="en-US"/>
        </w:rPr>
        <w:t>pandemia de la COVID-19 y la puesta a prueba de la humanidad, desde la conducta individual, hasta las políticas gubernamentales frente a las interminables olas de contagios y sus consecuencias. En Cuba, se muestran resultados, algunos publicados en nuestras páginas, que reflejan características de este combate por la salud. A la fecha de redactar este artículo, la letalidad de la COVID-19 es 0,86 % (1,96 % en el mundo y 2,4 % en las Américas)</w:t>
      </w:r>
      <w:r w:rsidRPr="00DA163F">
        <w:rPr>
          <w:rFonts w:eastAsia="Calibri"/>
          <w:i/>
          <w:iCs/>
          <w:vertAlign w:val="superscript"/>
          <w:lang w:val="es-CU" w:eastAsia="en-US"/>
        </w:rPr>
        <w:t>(5)</w:t>
      </w:r>
      <w:r w:rsidRPr="00DA163F">
        <w:rPr>
          <w:rFonts w:eastAsia="Calibri"/>
          <w:i/>
          <w:iCs/>
          <w:lang w:val="es-CU" w:eastAsia="en-US"/>
        </w:rPr>
        <w:t xml:space="preserve"> y se pueden señalar éxitos notables en esta batalla, para la salud pública cubana.</w:t>
      </w:r>
      <w:r w:rsidRPr="00DA163F">
        <w:rPr>
          <w:rFonts w:eastAsia="Calibri"/>
          <w:i/>
          <w:iCs/>
          <w:vertAlign w:val="superscript"/>
          <w:lang w:val="es-CU" w:eastAsia="en-US"/>
        </w:rPr>
        <w:t>(6,7)</w:t>
      </w:r>
    </w:p>
    <w:p w14:paraId="45A475BF" w14:textId="69528390" w:rsidR="00DA163F" w:rsidRPr="00DA163F" w:rsidRDefault="00DA163F" w:rsidP="00DA163F">
      <w:pPr>
        <w:spacing w:line="360" w:lineRule="auto"/>
        <w:jc w:val="both"/>
        <w:rPr>
          <w:rFonts w:eastAsia="Calibri"/>
          <w:i/>
          <w:iCs/>
          <w:lang w:val="es-CU" w:eastAsia="en-US"/>
        </w:rPr>
      </w:pPr>
      <w:r w:rsidRPr="00DA163F">
        <w:rPr>
          <w:rFonts w:eastAsia="Calibri"/>
          <w:i/>
          <w:iCs/>
          <w:lang w:val="es-CU" w:eastAsia="en-US"/>
        </w:rPr>
        <w:t xml:space="preserve">Durante el 2021 se publicó el volumen 50 de la revista, con 4 números, en la modalidad de publicación continua. El volumen cerró con 148 artículos; de ellos 5 editoriales, 77 artículos de investigación, 8 comunicaciones breves, 1 presentación de tecnología, 12 artículos de revisión, 22 presentaciones de caso, 9 artículos de opinión, 6 de revisión histórica y 13 cartas al editor. </w:t>
      </w:r>
      <w:r w:rsidR="001D71C4">
        <w:rPr>
          <w:rFonts w:eastAsia="Calibri"/>
          <w:i/>
          <w:iCs/>
          <w:lang w:val="es-CU" w:eastAsia="en-US"/>
        </w:rPr>
        <w:t>Se publicaron 35 artículos r</w:t>
      </w:r>
      <w:r w:rsidRPr="00DA163F">
        <w:rPr>
          <w:rFonts w:eastAsia="Calibri"/>
          <w:i/>
          <w:iCs/>
          <w:lang w:val="es-CU" w:eastAsia="en-US"/>
        </w:rPr>
        <w:t xml:space="preserve">elacionados con diferentes aspectos de la </w:t>
      </w:r>
      <w:r w:rsidR="007E4EFB">
        <w:rPr>
          <w:rFonts w:eastAsia="Calibri"/>
          <w:i/>
          <w:iCs/>
          <w:lang w:val="es-CU" w:eastAsia="en-US"/>
        </w:rPr>
        <w:t>COVID-19</w:t>
      </w:r>
      <w:r w:rsidRPr="00DA163F">
        <w:rPr>
          <w:rFonts w:eastAsia="Calibri"/>
          <w:i/>
          <w:iCs/>
          <w:lang w:val="es-CU" w:eastAsia="en-US"/>
        </w:rPr>
        <w:t xml:space="preserve">; de ellos 1 editorial, 19 artículos de investigación, 3 comunicaciones breves, 3 artículos de revisión, 1 presentación de caso, 3 artículos de opinión y 5 cartas al editor. </w:t>
      </w:r>
    </w:p>
    <w:p w14:paraId="5146089C" w14:textId="77777777" w:rsidR="00DA163F" w:rsidRPr="00DA163F" w:rsidRDefault="00DA163F" w:rsidP="00DA163F">
      <w:pPr>
        <w:spacing w:line="360" w:lineRule="auto"/>
        <w:jc w:val="both"/>
        <w:rPr>
          <w:rFonts w:eastAsia="Calibri"/>
          <w:i/>
          <w:iCs/>
          <w:lang w:val="es-CU" w:eastAsia="en-US"/>
        </w:rPr>
      </w:pPr>
      <w:r w:rsidRPr="00DA163F">
        <w:rPr>
          <w:rFonts w:eastAsia="Calibri"/>
          <w:i/>
          <w:iCs/>
          <w:lang w:val="es-CU" w:eastAsia="en-US"/>
        </w:rPr>
        <w:t xml:space="preserve">Queremos agradecer a los autores de los más de 460 artículos que hemos recibido, evaluado o que están en evaluación durante el año 2021, por haber considerado a nuestra revista para enviar sus contribuciones. En estos resultados, está omnipresente la labor de los revisores, para ellos el más cordial agradecimiento. Se destaca especialmente el </w:t>
      </w:r>
      <w:hyperlink r:id="rId11" w:history="1">
        <w:r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Dr. C Rafael Nodarse Hernández</w:t>
        </w:r>
      </w:hyperlink>
      <w:r w:rsidRPr="00DA163F">
        <w:rPr>
          <w:rFonts w:eastAsia="Calibri"/>
          <w:i/>
          <w:iCs/>
          <w:lang w:val="es-CU" w:eastAsia="en-US"/>
        </w:rPr>
        <w:t>, quien ha puesto toda su experiencia a disposición de nuestra revista y es el más sistemático e incondicional revisor.</w:t>
      </w:r>
    </w:p>
    <w:p w14:paraId="06C53BEA" w14:textId="77777777" w:rsidR="00DA163F" w:rsidRPr="00DA163F" w:rsidRDefault="00DA163F" w:rsidP="00DA163F">
      <w:pPr>
        <w:spacing w:line="360" w:lineRule="auto"/>
        <w:jc w:val="both"/>
        <w:rPr>
          <w:rFonts w:eastAsia="Calibri"/>
          <w:i/>
          <w:iCs/>
          <w:lang w:val="es-CU" w:eastAsia="en-US"/>
        </w:rPr>
      </w:pPr>
      <w:r w:rsidRPr="00DA163F">
        <w:rPr>
          <w:rFonts w:eastAsia="Calibri"/>
          <w:i/>
          <w:iCs/>
          <w:lang w:val="es-CU" w:eastAsia="en-US"/>
        </w:rPr>
        <w:t>Extendemos este reconocimiento a todos los profesionales que atendieron las solicitudes de revisión y participaron junto al colectivo de trabajo de la Revista Cubana de Medicina Militar, en los resultados del año 2021. Ellos son (en orden alfabético):</w:t>
      </w:r>
    </w:p>
    <w:p w14:paraId="5798416B" w14:textId="77777777" w:rsidR="00DA163F" w:rsidRPr="00DA163F" w:rsidRDefault="00DA163F" w:rsidP="00DA163F">
      <w:pPr>
        <w:spacing w:line="360" w:lineRule="auto"/>
        <w:jc w:val="both"/>
        <w:rPr>
          <w:rFonts w:eastAsia="Calibri"/>
          <w:i/>
          <w:iCs/>
          <w:lang w:val="es-CU" w:eastAsia="en-US"/>
        </w:rPr>
      </w:pPr>
    </w:p>
    <w:p w14:paraId="071295AB" w14:textId="09C5FCCF" w:rsidR="00DA163F" w:rsidRPr="00DA163F" w:rsidRDefault="00E70B09" w:rsidP="00DA163F">
      <w:pPr>
        <w:spacing w:line="360" w:lineRule="auto"/>
        <w:ind w:left="708"/>
        <w:jc w:val="both"/>
        <w:rPr>
          <w:rFonts w:eastAsia="Calibri"/>
          <w:i/>
          <w:iCs/>
          <w:lang w:val="es-CU" w:eastAsia="en-US"/>
        </w:rPr>
      </w:pPr>
      <w:hyperlink r:id="rId12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Antonio Belaunde Clausell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13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Copérnico González Concepción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14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Dubichel Pérez Aguedo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15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Elaine Lázaro Alcántara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16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Enrique Pancorbo Sandoval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Félix García Suárez, </w:t>
      </w:r>
      <w:hyperlink r:id="rId17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Gipsy Mart</w:t>
        </w:r>
        <w:r w:rsidR="00721177">
          <w:rPr>
            <w:rFonts w:eastAsia="Calibri"/>
            <w:i/>
            <w:iCs/>
            <w:color w:val="0563C1"/>
            <w:u w:val="single"/>
            <w:lang w:val="es-CU" w:eastAsia="en-US"/>
          </w:rPr>
          <w:t>í</w:t>
        </w:r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nez Arzola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18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Héctor Vílchez Cáceda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19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Ibraín Corrales-Reyes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20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Ildefonso Alvear-Ordenes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21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Jonatan Baños-Chaparro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22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Jorge Abreu Ugarte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23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Jorge Castillo Miranda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José L. Vilchez, </w:t>
      </w:r>
      <w:hyperlink r:id="rId24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José Nápoles Mengana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25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José Miguel Rodríguez Perón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26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Jose Daniel Villegas Maestre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27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 xml:space="preserve">Juan Ruiz Nápoles, </w:t>
        </w:r>
      </w:hyperlink>
      <w:hyperlink r:id="rId28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Julio Cesar Abarca Cordero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29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Katiuska Cuenca Garcell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30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Lázaro Lorda Galiano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31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Lessing Spengler González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32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Leudis Orlando Vega de la Cruz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33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Liuba Luisa Arteche Hidalgo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34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 xml:space="preserve">Luis Alberto Bestard Pavón, </w:t>
        </w:r>
      </w:hyperlink>
      <w:hyperlink r:id="rId35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Manuela Escalona Tamayo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36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 xml:space="preserve">María Leticia Bautista Díaz, 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Martha Arias, </w:t>
      </w:r>
      <w:hyperlink r:id="rId37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Melvis González Méndez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38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Midiel Marcos Mendoza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39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Miguel Vicente Martínez Alvarado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40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Misdrialis Mart</w:t>
        </w:r>
        <w:r w:rsidR="00721177">
          <w:rPr>
            <w:rFonts w:eastAsia="Calibri"/>
            <w:i/>
            <w:iCs/>
            <w:color w:val="0563C1"/>
            <w:u w:val="single"/>
            <w:lang w:val="es-CU" w:eastAsia="en-US"/>
          </w:rPr>
          <w:t>í</w:t>
        </w:r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 xml:space="preserve">nez Romero, </w:t>
        </w:r>
      </w:hyperlink>
      <w:hyperlink r:id="rId41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Nadina Travieso Ramos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42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Osvaldo Valdés Dupeyrón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43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Rafael Nodarse Hernández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44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Raimy Márquez Pedraza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45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Rolando Medina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46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Samuel Iñiguez Jiménez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47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Sandra Caridad Laurencio Vallina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48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 xml:space="preserve">Sara Annerys Urgellés Carreras, 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Silvia González Rodríguez, </w:t>
      </w:r>
      <w:hyperlink r:id="rId49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Tomás De Armas Gil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50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Tuillang Alexander Yuing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51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 xml:space="preserve">Wilson Siguenza Campoverde, </w:t>
        </w:r>
      </w:hyperlink>
      <w:hyperlink r:id="rId52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Yaimara Hernández Puentes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53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 xml:space="preserve">Yeny Concha-Cisternas, </w:t>
        </w:r>
      </w:hyperlink>
      <w:hyperlink r:id="rId54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Yordana Maqueira Moreno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55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>Yudith Aracelis Fornaris Pérez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, </w:t>
      </w:r>
      <w:hyperlink r:id="rId56" w:history="1">
        <w:r w:rsidR="00DA163F" w:rsidRPr="00DA163F">
          <w:rPr>
            <w:rFonts w:eastAsia="Calibri"/>
            <w:i/>
            <w:iCs/>
            <w:color w:val="0563C1"/>
            <w:u w:val="single"/>
            <w:lang w:val="es-CU" w:eastAsia="en-US"/>
          </w:rPr>
          <w:t xml:space="preserve">Zenén Rodríguez Fernández  </w:t>
        </w:r>
      </w:hyperlink>
      <w:r w:rsidR="00DA163F" w:rsidRPr="00DA163F">
        <w:rPr>
          <w:rFonts w:eastAsia="Calibri"/>
          <w:i/>
          <w:iCs/>
          <w:lang w:val="es-CU" w:eastAsia="en-US"/>
        </w:rPr>
        <w:t xml:space="preserve"> </w:t>
      </w:r>
    </w:p>
    <w:p w14:paraId="6F0474E5" w14:textId="0B80425B" w:rsidR="00DA163F" w:rsidRDefault="00DA163F" w:rsidP="00DA163F">
      <w:pPr>
        <w:spacing w:line="360" w:lineRule="auto"/>
        <w:jc w:val="both"/>
        <w:rPr>
          <w:rFonts w:eastAsia="Calibri"/>
          <w:lang w:val="es-CU" w:eastAsia="en-US"/>
        </w:rPr>
      </w:pPr>
    </w:p>
    <w:p w14:paraId="527E5687" w14:textId="021F48C3" w:rsidR="00721177" w:rsidRPr="00DA163F" w:rsidRDefault="00721177" w:rsidP="00DA163F">
      <w:pPr>
        <w:spacing w:line="360" w:lineRule="auto"/>
        <w:jc w:val="both"/>
        <w:rPr>
          <w:rFonts w:eastAsia="Calibri"/>
          <w:i/>
          <w:iCs/>
          <w:lang w:val="es-CU" w:eastAsia="en-US"/>
        </w:rPr>
      </w:pPr>
      <w:r>
        <w:rPr>
          <w:rFonts w:eastAsia="Calibri"/>
          <w:i/>
          <w:iCs/>
          <w:lang w:val="es-CU" w:eastAsia="en-US"/>
        </w:rPr>
        <w:t>A todos gracias y esperamos que sus instituciones consideren de alto valor para el currículo, el certificado que entregamos como constancia del trabajo de revisión realizado. Éxitos en el 2022 y esperamos seguir contando con su invaluable contribución.</w:t>
      </w:r>
    </w:p>
    <w:p w14:paraId="190562BD" w14:textId="77777777" w:rsidR="00DA163F" w:rsidRPr="00DA163F" w:rsidRDefault="00DA163F" w:rsidP="00DA163F">
      <w:pPr>
        <w:spacing w:line="360" w:lineRule="auto"/>
        <w:jc w:val="both"/>
        <w:rPr>
          <w:rFonts w:eastAsia="Calibri"/>
          <w:lang w:val="es-CU" w:eastAsia="en-US"/>
        </w:rPr>
      </w:pPr>
    </w:p>
    <w:p w14:paraId="2D10593B" w14:textId="77777777" w:rsidR="00721177" w:rsidRDefault="00721177" w:rsidP="00DA163F">
      <w:pPr>
        <w:spacing w:line="360" w:lineRule="auto"/>
        <w:jc w:val="center"/>
        <w:rPr>
          <w:rFonts w:eastAsia="Calibri"/>
          <w:b/>
          <w:bCs/>
          <w:sz w:val="32"/>
          <w:szCs w:val="32"/>
          <w:lang w:val="es-CU" w:eastAsia="en-US"/>
        </w:rPr>
      </w:pPr>
    </w:p>
    <w:p w14:paraId="7EA9B5B6" w14:textId="0537143F" w:rsidR="00DA163F" w:rsidRPr="00DA163F" w:rsidRDefault="00DA163F" w:rsidP="00DA163F">
      <w:pPr>
        <w:spacing w:line="360" w:lineRule="auto"/>
        <w:jc w:val="center"/>
        <w:rPr>
          <w:rFonts w:eastAsia="Calibri"/>
          <w:b/>
          <w:bCs/>
          <w:sz w:val="32"/>
          <w:szCs w:val="32"/>
          <w:lang w:val="es-CU" w:eastAsia="en-US"/>
        </w:rPr>
      </w:pPr>
      <w:r w:rsidRPr="00DA163F">
        <w:rPr>
          <w:rFonts w:eastAsia="Calibri"/>
          <w:b/>
          <w:bCs/>
          <w:sz w:val="32"/>
          <w:szCs w:val="32"/>
          <w:lang w:val="es-CU" w:eastAsia="en-US"/>
        </w:rPr>
        <w:t>REFERENCIAS BIBLIOGRÁFICAS</w:t>
      </w:r>
    </w:p>
    <w:p w14:paraId="4FAD0B24" w14:textId="77777777" w:rsidR="00DA163F" w:rsidRPr="00DA163F" w:rsidRDefault="00DA163F" w:rsidP="00DA163F">
      <w:pPr>
        <w:spacing w:line="360" w:lineRule="auto"/>
        <w:rPr>
          <w:rFonts w:eastAsia="Calibri"/>
          <w:lang w:val="es-CU" w:eastAsia="en-US"/>
        </w:rPr>
      </w:pPr>
      <w:r w:rsidRPr="00DA163F">
        <w:rPr>
          <w:rFonts w:eastAsia="Calibri"/>
          <w:lang w:val="es-CU" w:eastAsia="en-US"/>
        </w:rPr>
        <w:t xml:space="preserve">1. Revista Cubana de Medicina Militar. Acerca de / Políticas/ Proceso de revisión por pares. [acceso: 14/12/2021]. Disponible en: </w:t>
      </w:r>
      <w:hyperlink r:id="rId57" w:anchor="peerReviewProcess" w:history="1">
        <w:r w:rsidRPr="00DA163F">
          <w:rPr>
            <w:rFonts w:eastAsia="Calibri"/>
            <w:color w:val="0563C1"/>
            <w:u w:val="single"/>
            <w:lang w:val="es-CU" w:eastAsia="en-US"/>
          </w:rPr>
          <w:t>http://www.revmedmilitar.sld.cu/index.php/mil/about/editorialPolicies#peerReviewProcess</w:t>
        </w:r>
      </w:hyperlink>
      <w:r w:rsidRPr="00DA163F">
        <w:rPr>
          <w:rFonts w:eastAsia="Calibri"/>
          <w:lang w:val="es-CU" w:eastAsia="en-US"/>
        </w:rPr>
        <w:t xml:space="preserve"> </w:t>
      </w:r>
    </w:p>
    <w:p w14:paraId="3C914004" w14:textId="77777777" w:rsidR="00DA163F" w:rsidRPr="00DA163F" w:rsidRDefault="00DA163F" w:rsidP="00DA163F">
      <w:pPr>
        <w:spacing w:line="360" w:lineRule="auto"/>
        <w:rPr>
          <w:rFonts w:eastAsia="Calibri"/>
          <w:lang w:val="es-CU" w:eastAsia="en-US"/>
        </w:rPr>
      </w:pPr>
      <w:r w:rsidRPr="00DA163F">
        <w:rPr>
          <w:rFonts w:eastAsia="Calibri"/>
          <w:lang w:val="es-CU" w:eastAsia="en-US"/>
        </w:rPr>
        <w:t xml:space="preserve">2. Ladrón de Guevara Cervera M, Hincapié J, Jackman J, Herrera O, Caballero Uribe CV. Revisión por pares: ¿Qué es y para qué sirve? Revista Salud Uninorte. 2008 [acceso: 14/12/2021]; 24(2): [aprox. 18 pant.]. Disponible en: </w:t>
      </w:r>
      <w:hyperlink r:id="rId58" w:history="1">
        <w:r w:rsidRPr="00DA163F">
          <w:rPr>
            <w:rFonts w:eastAsia="Calibri"/>
            <w:color w:val="0563C1"/>
            <w:u w:val="single"/>
            <w:lang w:val="es-CU" w:eastAsia="en-US"/>
          </w:rPr>
          <w:t>http://www.scielo.org.co/scielo.php?script=sci_arttext&amp;pid=S0120-55522008000200011</w:t>
        </w:r>
      </w:hyperlink>
      <w:r w:rsidRPr="00DA163F">
        <w:rPr>
          <w:rFonts w:eastAsia="Calibri"/>
          <w:lang w:val="es-CU" w:eastAsia="en-US"/>
        </w:rPr>
        <w:t xml:space="preserve"> </w:t>
      </w:r>
    </w:p>
    <w:p w14:paraId="2B51AE6C" w14:textId="77777777" w:rsidR="00DA163F" w:rsidRPr="00DA163F" w:rsidRDefault="00DA163F" w:rsidP="00DA163F">
      <w:pPr>
        <w:spacing w:line="360" w:lineRule="auto"/>
        <w:rPr>
          <w:rFonts w:eastAsia="Calibri"/>
          <w:lang w:val="es-CU" w:eastAsia="en-US"/>
        </w:rPr>
      </w:pPr>
      <w:r w:rsidRPr="007E4EFB">
        <w:rPr>
          <w:rFonts w:eastAsia="Calibri"/>
          <w:lang w:val="en-US" w:eastAsia="en-US"/>
        </w:rPr>
        <w:t>3. BMC. Peer review process. BM</w:t>
      </w:r>
      <w:r w:rsidRPr="00DA163F">
        <w:rPr>
          <w:rFonts w:eastAsia="Calibri"/>
          <w:lang w:val="en-US" w:eastAsia="en-US"/>
        </w:rPr>
        <w:t xml:space="preserve">C Part of Springer Nature. </w:t>
      </w:r>
      <w:r w:rsidRPr="00DA163F">
        <w:rPr>
          <w:rFonts w:eastAsia="Calibri"/>
          <w:lang w:val="es-CU" w:eastAsia="en-US"/>
        </w:rPr>
        <w:t xml:space="preserve">2021 [acceso: 14/12/2021]. Disponible en: </w:t>
      </w:r>
      <w:hyperlink r:id="rId59" w:history="1">
        <w:r w:rsidRPr="00DA163F">
          <w:rPr>
            <w:rFonts w:eastAsia="Calibri"/>
            <w:color w:val="0563C1"/>
            <w:u w:val="single"/>
            <w:lang w:val="es-CU" w:eastAsia="en-US"/>
          </w:rPr>
          <w:t>https://www.biomedcentral.com/getpublished/peer-review-process</w:t>
        </w:r>
      </w:hyperlink>
      <w:r w:rsidRPr="00DA163F">
        <w:rPr>
          <w:rFonts w:eastAsia="Calibri"/>
          <w:lang w:val="es-CU" w:eastAsia="en-US"/>
        </w:rPr>
        <w:t xml:space="preserve"> </w:t>
      </w:r>
    </w:p>
    <w:p w14:paraId="779D3E52" w14:textId="77777777" w:rsidR="00DA163F" w:rsidRPr="00DA163F" w:rsidRDefault="00DA163F" w:rsidP="00DA163F">
      <w:pPr>
        <w:spacing w:line="360" w:lineRule="auto"/>
        <w:rPr>
          <w:rFonts w:eastAsia="Calibri"/>
          <w:lang w:val="es-CU" w:eastAsia="en-US"/>
        </w:rPr>
      </w:pPr>
      <w:r w:rsidRPr="00DA163F">
        <w:rPr>
          <w:rFonts w:eastAsia="Calibri"/>
          <w:lang w:val="es-CU" w:eastAsia="en-US"/>
        </w:rPr>
        <w:lastRenderedPageBreak/>
        <w:t xml:space="preserve">4. Spinak E. Sobre las veintidós definiciones de la revisión abierta por pares… y más. SciELO en Perspectiva, 2018 [acceso: 14/12/2021]. Disponible en: </w:t>
      </w:r>
      <w:hyperlink r:id="rId60" w:history="1">
        <w:r w:rsidRPr="00DA163F">
          <w:rPr>
            <w:rFonts w:eastAsia="Calibri"/>
            <w:color w:val="0563C1"/>
            <w:u w:val="single"/>
            <w:lang w:val="es-CU" w:eastAsia="en-US"/>
          </w:rPr>
          <w:t>https://blog.scielo.org/es/2018/02/28/sobre-las-veintidos-definiciones-de-la-revision-abierta-por-pares-y-mas/</w:t>
        </w:r>
      </w:hyperlink>
      <w:r w:rsidRPr="00DA163F">
        <w:rPr>
          <w:rFonts w:eastAsia="Calibri"/>
          <w:lang w:val="es-CU" w:eastAsia="en-US"/>
        </w:rPr>
        <w:t xml:space="preserve"> </w:t>
      </w:r>
    </w:p>
    <w:p w14:paraId="666CCEDE" w14:textId="77777777" w:rsidR="00DA163F" w:rsidRPr="00DA163F" w:rsidRDefault="00DA163F" w:rsidP="00DA163F">
      <w:pPr>
        <w:spacing w:line="360" w:lineRule="auto"/>
        <w:rPr>
          <w:rFonts w:eastAsia="Calibri"/>
          <w:lang w:val="es-CU" w:eastAsia="en-US"/>
        </w:rPr>
      </w:pPr>
      <w:r w:rsidRPr="00DA163F">
        <w:rPr>
          <w:rFonts w:eastAsia="Calibri"/>
          <w:lang w:val="es-CU" w:eastAsia="en-US"/>
        </w:rPr>
        <w:t xml:space="preserve">5. Redacción Minsap. Parte de cierre del día 17 de diciembre a las 12 de la noche. Coronavirus en Cuba. 18 de diciembre de 2021. [acceso: 18/12/2021]. Disponible en: </w:t>
      </w:r>
      <w:hyperlink r:id="rId61" w:history="1">
        <w:r w:rsidRPr="00DA163F">
          <w:rPr>
            <w:rFonts w:eastAsia="Calibri"/>
            <w:color w:val="0563C1"/>
            <w:u w:val="single"/>
            <w:lang w:val="es-CU" w:eastAsia="en-US"/>
          </w:rPr>
          <w:t>https://salud.msp.gob.cu/parte-de-cierre-del-dia-17-de-diciembre-a-las-12-de-la-noche-2/</w:t>
        </w:r>
      </w:hyperlink>
      <w:r w:rsidRPr="00DA163F">
        <w:rPr>
          <w:rFonts w:eastAsia="Calibri"/>
          <w:lang w:val="es-CU" w:eastAsia="en-US"/>
        </w:rPr>
        <w:t xml:space="preserve"> </w:t>
      </w:r>
    </w:p>
    <w:p w14:paraId="7748F6E2" w14:textId="77777777" w:rsidR="00DA163F" w:rsidRPr="00DA163F" w:rsidRDefault="00DA163F" w:rsidP="00DA163F">
      <w:pPr>
        <w:spacing w:line="360" w:lineRule="auto"/>
        <w:rPr>
          <w:rFonts w:eastAsia="Calibri"/>
          <w:lang w:val="en-US" w:eastAsia="en-US"/>
        </w:rPr>
      </w:pPr>
      <w:r w:rsidRPr="00DA163F">
        <w:rPr>
          <w:rFonts w:eastAsia="Calibri"/>
          <w:lang w:val="es-CU" w:eastAsia="en-US"/>
        </w:rPr>
        <w:t xml:space="preserve">6. Mas Bermejo P, Sánchez Valdés L, Somarriba López L, Valdivia Onega NC, Vidal Ledo MJ, Alfonso Sánchez I, et al. </w:t>
      </w:r>
      <w:r w:rsidRPr="00DA163F">
        <w:rPr>
          <w:rFonts w:eastAsia="Calibri"/>
          <w:lang w:val="en-US" w:eastAsia="en-US"/>
        </w:rPr>
        <w:t>Equity and the Cuban National Health System's response to COVID-19. Rev Panam Salud Publica. 2021; 45: 1-9. DOI: 10.26633/RPSP.2021.80</w:t>
      </w:r>
    </w:p>
    <w:p w14:paraId="20CFEABA" w14:textId="5DB72636" w:rsidR="00675476" w:rsidRPr="00944F92" w:rsidRDefault="00DA163F" w:rsidP="00944F92">
      <w:pPr>
        <w:spacing w:line="360" w:lineRule="auto"/>
        <w:rPr>
          <w:rFonts w:eastAsia="Calibri"/>
          <w:lang w:val="en-US" w:eastAsia="en-US"/>
        </w:rPr>
      </w:pPr>
      <w:r w:rsidRPr="00DA163F">
        <w:rPr>
          <w:rFonts w:eastAsia="Calibri"/>
          <w:lang w:val="en-US" w:eastAsia="en-US"/>
        </w:rPr>
        <w:t>7. Powell MA, Erwin PC, Mas Bermejo P. Comparing the COVID-19 Responses in Cuba and the United States. American Journal of Public Health. 2021; 111(12): 2186-93. DOI: 10.2105/AJPH.2021.306526</w:t>
      </w:r>
    </w:p>
    <w:sectPr w:rsidR="00675476" w:rsidRPr="00944F92" w:rsidSect="00FD3DF8">
      <w:headerReference w:type="default" r:id="rId62"/>
      <w:footerReference w:type="even" r:id="rId63"/>
      <w:footerReference w:type="default" r:id="rId64"/>
      <w:type w:val="continuous"/>
      <w:pgSz w:w="12242" w:h="15842" w:code="1"/>
      <w:pgMar w:top="1134" w:right="1134" w:bottom="1134" w:left="1134" w:header="1418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84A9" w14:textId="77777777" w:rsidR="00E70B09" w:rsidRDefault="00E70B09">
      <w:r>
        <w:separator/>
      </w:r>
    </w:p>
  </w:endnote>
  <w:endnote w:type="continuationSeparator" w:id="0">
    <w:p w14:paraId="7F3E11D7" w14:textId="77777777" w:rsidR="00E70B09" w:rsidRDefault="00E7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65FA" w14:textId="77777777"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761DAF" w14:textId="77777777"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52AD" w14:textId="77777777" w:rsidR="000F3690" w:rsidRPr="00AE044C" w:rsidRDefault="000F3690" w:rsidP="00391509">
    <w:pPr>
      <w:pStyle w:val="Piedepgina"/>
      <w:ind w:right="360"/>
      <w:rPr>
        <w:sz w:val="22"/>
        <w:szCs w:val="22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935F424" wp14:editId="35E3E817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19050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61B6AE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" strokecolor="blue" strokeweight="2.25pt"/>
          </w:pict>
        </mc:Fallback>
      </mc:AlternateContent>
    </w:r>
  </w:p>
  <w:p w14:paraId="598F77BC" w14:textId="77777777" w:rsidR="00675476" w:rsidRPr="00AE044C" w:rsidRDefault="00E70B09" w:rsidP="00391509">
    <w:pPr>
      <w:pStyle w:val="Piedepgina"/>
      <w:ind w:right="360"/>
      <w:rPr>
        <w:sz w:val="22"/>
        <w:szCs w:val="22"/>
      </w:rPr>
    </w:pPr>
    <w:hyperlink r:id="rId1" w:history="1">
      <w:r w:rsidR="00391509" w:rsidRPr="00AE044C">
        <w:rPr>
          <w:rStyle w:val="Hipervnculo"/>
          <w:sz w:val="22"/>
          <w:szCs w:val="22"/>
        </w:rPr>
        <w:t>http://scielo.sld.cu</w:t>
      </w:r>
    </w:hyperlink>
  </w:p>
  <w:p w14:paraId="6FF14CAC" w14:textId="77777777" w:rsidR="00391509" w:rsidRPr="00AE044C" w:rsidRDefault="00E70B09" w:rsidP="00AE044C">
    <w:pPr>
      <w:pStyle w:val="Piedepgina"/>
      <w:tabs>
        <w:tab w:val="clear" w:pos="4252"/>
        <w:tab w:val="left" w:pos="8504"/>
      </w:tabs>
      <w:ind w:right="360"/>
      <w:rPr>
        <w:sz w:val="22"/>
        <w:szCs w:val="22"/>
      </w:rPr>
    </w:pPr>
    <w:hyperlink r:id="rId2" w:history="1">
      <w:r w:rsidR="00391509" w:rsidRPr="00AE044C">
        <w:rPr>
          <w:rStyle w:val="Hipervnculo"/>
          <w:sz w:val="22"/>
          <w:szCs w:val="22"/>
        </w:rPr>
        <w:t>http://www.revmedmilitar.sld.cu</w:t>
      </w:r>
    </w:hyperlink>
    <w:r w:rsidR="00391509" w:rsidRPr="00AE044C">
      <w:rPr>
        <w:sz w:val="22"/>
        <w:szCs w:val="22"/>
      </w:rPr>
      <w:t xml:space="preserve"> </w:t>
    </w:r>
    <w:r w:rsidR="00AE044C">
      <w:rPr>
        <w:sz w:val="22"/>
        <w:szCs w:val="22"/>
      </w:rPr>
      <w:tab/>
    </w:r>
  </w:p>
  <w:p w14:paraId="17175979" w14:textId="77777777" w:rsidR="00180CE9" w:rsidRPr="00CC376A" w:rsidRDefault="00180CE9" w:rsidP="00180CE9">
    <w:pPr>
      <w:pStyle w:val="Piedepgina"/>
      <w:ind w:right="360"/>
      <w:jc w:val="center"/>
      <w:rPr>
        <w:rFonts w:ascii="Verdana" w:hAnsi="Verdana"/>
        <w:sz w:val="18"/>
        <w:szCs w:val="18"/>
      </w:rPr>
    </w:pPr>
    <w:r w:rsidRPr="00AE044C">
      <w:rPr>
        <w:sz w:val="22"/>
        <w:szCs w:val="22"/>
      </w:rPr>
      <w:t>Bajo licencia Creative Commons</w:t>
    </w:r>
    <w:r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noProof/>
        <w:sz w:val="18"/>
        <w:szCs w:val="18"/>
        <w:lang w:val="en-US" w:eastAsia="en-US"/>
      </w:rPr>
      <w:drawing>
        <wp:inline distT="0" distB="0" distL="0" distR="0" wp14:anchorId="034B7A20" wp14:editId="0198C0D8">
          <wp:extent cx="642106" cy="148894"/>
          <wp:effectExtent l="0" t="0" r="5715" b="3810"/>
          <wp:docPr id="8" name="Imagen 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ommons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1" cy="183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D7D99" w14:textId="77777777" w:rsidR="00E70B09" w:rsidRDefault="00E70B09">
      <w:r>
        <w:separator/>
      </w:r>
    </w:p>
  </w:footnote>
  <w:footnote w:type="continuationSeparator" w:id="0">
    <w:p w14:paraId="2D525E1D" w14:textId="77777777" w:rsidR="00E70B09" w:rsidRDefault="00E70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BE06" w14:textId="36658619" w:rsidR="00CC376A" w:rsidRPr="00AE044C" w:rsidRDefault="000C696E" w:rsidP="00180CE9">
    <w:pPr>
      <w:pStyle w:val="Encabezado"/>
      <w:tabs>
        <w:tab w:val="left" w:pos="420"/>
      </w:tabs>
      <w:jc w:val="center"/>
      <w:rPr>
        <w:sz w:val="22"/>
        <w:szCs w:val="22"/>
      </w:rPr>
    </w:pPr>
    <w:r>
      <w:rPr>
        <w:sz w:val="22"/>
        <w:szCs w:val="22"/>
      </w:rPr>
      <w:t>2022</w:t>
    </w:r>
    <w:r w:rsidR="007D2D0C">
      <w:rPr>
        <w:sz w:val="22"/>
        <w:szCs w:val="22"/>
      </w:rPr>
      <w:t>;</w:t>
    </w:r>
    <w:r>
      <w:rPr>
        <w:sz w:val="22"/>
        <w:szCs w:val="22"/>
      </w:rPr>
      <w:t>51</w:t>
    </w:r>
    <w:r w:rsidR="007D2D0C" w:rsidRPr="00AE044C">
      <w:rPr>
        <w:sz w:val="22"/>
        <w:szCs w:val="22"/>
      </w:rPr>
      <w:t>(</w:t>
    </w:r>
    <w:r>
      <w:rPr>
        <w:sz w:val="22"/>
        <w:szCs w:val="22"/>
      </w:rPr>
      <w:t>1</w:t>
    </w:r>
    <w:r w:rsidR="007D2D0C" w:rsidRPr="00AE044C">
      <w:rPr>
        <w:sz w:val="22"/>
        <w:szCs w:val="22"/>
      </w:rPr>
      <w:t>):</w:t>
    </w:r>
    <w:r w:rsidR="007D2D0C">
      <w:rPr>
        <w:b/>
        <w:noProof/>
        <w:color w:val="00FFFF"/>
        <w:sz w:val="22"/>
        <w:szCs w:val="22"/>
        <w:lang w:val="en-US" w:eastAsia="en-US"/>
      </w:rPr>
      <w:drawing>
        <wp:anchor distT="0" distB="0" distL="114300" distR="114300" simplePos="0" relativeHeight="251663360" behindDoc="1" locked="0" layoutInCell="1" allowOverlap="1" wp14:anchorId="7B092F09" wp14:editId="2A5E71CB">
          <wp:simplePos x="0" y="0"/>
          <wp:positionH relativeFrom="column">
            <wp:posOffset>2540</wp:posOffset>
          </wp:positionH>
          <wp:positionV relativeFrom="paragraph">
            <wp:posOffset>-598539</wp:posOffset>
          </wp:positionV>
          <wp:extent cx="6333490" cy="59372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349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  <w:szCs w:val="22"/>
      </w:rPr>
      <w:t xml:space="preserve"> e0220</w:t>
    </w:r>
    <w:r w:rsidR="007267EB">
      <w:rPr>
        <w:sz w:val="22"/>
        <w:szCs w:val="22"/>
      </w:rPr>
      <w:t>1814</w:t>
    </w:r>
  </w:p>
  <w:p w14:paraId="13A5E69E" w14:textId="77777777" w:rsidR="00A477DE" w:rsidRDefault="000F3690">
    <w:r w:rsidRPr="00CC376A">
      <w:rPr>
        <w:rFonts w:ascii="Verdana" w:hAnsi="Verdana"/>
        <w:noProof/>
        <w:color w:val="00FFFF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440469A" wp14:editId="30E12ADB">
              <wp:simplePos x="0" y="0"/>
              <wp:positionH relativeFrom="column">
                <wp:posOffset>709</wp:posOffset>
              </wp:positionH>
              <wp:positionV relativeFrom="paragraph">
                <wp:posOffset>42486</wp:posOffset>
              </wp:positionV>
              <wp:extent cx="6307322" cy="28575"/>
              <wp:effectExtent l="19050" t="19050" r="36830" b="2857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7322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BE16AE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35pt" to="496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" strokecolor="blue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07A30"/>
    <w:multiLevelType w:val="hybridMultilevel"/>
    <w:tmpl w:val="D144DF1A"/>
    <w:lvl w:ilvl="0" w:tplc="F39C5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3F"/>
    <w:rsid w:val="00057F45"/>
    <w:rsid w:val="000C696E"/>
    <w:rsid w:val="000D3958"/>
    <w:rsid w:val="000F3690"/>
    <w:rsid w:val="001221D1"/>
    <w:rsid w:val="00165CB5"/>
    <w:rsid w:val="00180CE9"/>
    <w:rsid w:val="001D71C4"/>
    <w:rsid w:val="00230DD5"/>
    <w:rsid w:val="00250AE9"/>
    <w:rsid w:val="002F1A8C"/>
    <w:rsid w:val="00380D64"/>
    <w:rsid w:val="00391509"/>
    <w:rsid w:val="003E03D5"/>
    <w:rsid w:val="00486BFA"/>
    <w:rsid w:val="00493701"/>
    <w:rsid w:val="004E2065"/>
    <w:rsid w:val="004E20BC"/>
    <w:rsid w:val="005508A2"/>
    <w:rsid w:val="0055115D"/>
    <w:rsid w:val="00566F71"/>
    <w:rsid w:val="005918BD"/>
    <w:rsid w:val="006173A6"/>
    <w:rsid w:val="00675476"/>
    <w:rsid w:val="006C5750"/>
    <w:rsid w:val="00721177"/>
    <w:rsid w:val="007267EB"/>
    <w:rsid w:val="007C430F"/>
    <w:rsid w:val="007D2D0C"/>
    <w:rsid w:val="007D614D"/>
    <w:rsid w:val="007E4EFB"/>
    <w:rsid w:val="00944F92"/>
    <w:rsid w:val="00960D6A"/>
    <w:rsid w:val="009A0560"/>
    <w:rsid w:val="009B0917"/>
    <w:rsid w:val="009F0F96"/>
    <w:rsid w:val="00A23C0C"/>
    <w:rsid w:val="00A477DE"/>
    <w:rsid w:val="00A71E65"/>
    <w:rsid w:val="00AE044C"/>
    <w:rsid w:val="00B31971"/>
    <w:rsid w:val="00B4380A"/>
    <w:rsid w:val="00B66ECB"/>
    <w:rsid w:val="00BF3C23"/>
    <w:rsid w:val="00C3460B"/>
    <w:rsid w:val="00C7523A"/>
    <w:rsid w:val="00CC1B6E"/>
    <w:rsid w:val="00CC376A"/>
    <w:rsid w:val="00CC48A1"/>
    <w:rsid w:val="00CF50E0"/>
    <w:rsid w:val="00D85951"/>
    <w:rsid w:val="00DA163F"/>
    <w:rsid w:val="00DD6B0E"/>
    <w:rsid w:val="00E62606"/>
    <w:rsid w:val="00E70B09"/>
    <w:rsid w:val="00EA1FEF"/>
    <w:rsid w:val="00EC5A6B"/>
    <w:rsid w:val="00EE301D"/>
    <w:rsid w:val="00F46CF7"/>
    <w:rsid w:val="00FA7CC1"/>
    <w:rsid w:val="00FD3DF8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E74102"/>
  <w15:docId w15:val="{2C579C90-090F-4A27-ADC5-73F6DDF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/>
    </w:p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7D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FRevista">
    <w:name w:val="PDF_Revista"/>
    <w:basedOn w:val="Normal"/>
    <w:link w:val="PDFRevistaCar"/>
    <w:qFormat/>
    <w:rsid w:val="00EA1FEF"/>
    <w:pPr>
      <w:spacing w:line="360" w:lineRule="auto"/>
    </w:pPr>
    <w:rPr>
      <w:color w:val="000000" w:themeColor="text1"/>
      <w:lang w:val="es-CU"/>
    </w:rPr>
  </w:style>
  <w:style w:type="character" w:customStyle="1" w:styleId="PDFRevistaCar">
    <w:name w:val="PDF_Revista Car"/>
    <w:basedOn w:val="Fuentedeprrafopredeter"/>
    <w:link w:val="PDFRevista"/>
    <w:rsid w:val="00EA1FEF"/>
    <w:rPr>
      <w:color w:val="000000" w:themeColor="text1"/>
      <w:sz w:val="24"/>
      <w:szCs w:val="24"/>
      <w:lang w:val="es-CU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cid.org/0000-0002-1736-7832" TargetMode="External"/><Relationship Id="rId18" Type="http://schemas.openxmlformats.org/officeDocument/2006/relationships/hyperlink" Target="https://orcid.org/0000-0001-7094-0821" TargetMode="External"/><Relationship Id="rId26" Type="http://schemas.openxmlformats.org/officeDocument/2006/relationships/hyperlink" Target="https://orcid.org/0000-0002-7959-9217" TargetMode="External"/><Relationship Id="rId39" Type="http://schemas.openxmlformats.org/officeDocument/2006/relationships/hyperlink" Target="https://orcid.org/0000-0001-6842-4043" TargetMode="External"/><Relationship Id="rId21" Type="http://schemas.openxmlformats.org/officeDocument/2006/relationships/hyperlink" Target="https://orcid.org/0000-0002-2604-7822" TargetMode="External"/><Relationship Id="rId34" Type="http://schemas.openxmlformats.org/officeDocument/2006/relationships/hyperlink" Target="https://orcid.org/0000-0003-4269-8956" TargetMode="External"/><Relationship Id="rId42" Type="http://schemas.openxmlformats.org/officeDocument/2006/relationships/hyperlink" Target="https://orcid.org/0000-0003-3419-2381" TargetMode="External"/><Relationship Id="rId47" Type="http://schemas.openxmlformats.org/officeDocument/2006/relationships/hyperlink" Target="https://orcid.org/0000-0003-3420-213X" TargetMode="External"/><Relationship Id="rId50" Type="http://schemas.openxmlformats.org/officeDocument/2006/relationships/hyperlink" Target="https://orcid.org/0000-0003-3892-7111" TargetMode="External"/><Relationship Id="rId55" Type="http://schemas.openxmlformats.org/officeDocument/2006/relationships/hyperlink" Target="https://orcid.org/0000-0002-3622-0940" TargetMode="External"/><Relationship Id="rId63" Type="http://schemas.openxmlformats.org/officeDocument/2006/relationships/footer" Target="footer1.xml"/><Relationship Id="rId7" Type="http://schemas.openxmlformats.org/officeDocument/2006/relationships/hyperlink" Target="https://orcid.org/0000-0003-0974-50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cid.org/0000-0002-8583-1000" TargetMode="External"/><Relationship Id="rId20" Type="http://schemas.openxmlformats.org/officeDocument/2006/relationships/hyperlink" Target="https://orcid.org/0000-0002-6870-4843" TargetMode="External"/><Relationship Id="rId29" Type="http://schemas.openxmlformats.org/officeDocument/2006/relationships/hyperlink" Target="https://orcid.org/0000-0002-7485-8574" TargetMode="External"/><Relationship Id="rId41" Type="http://schemas.openxmlformats.org/officeDocument/2006/relationships/hyperlink" Target="https://orcid.org/0000-0003-4982-1435" TargetMode="External"/><Relationship Id="rId54" Type="http://schemas.openxmlformats.org/officeDocument/2006/relationships/hyperlink" Target="https://orcid.org/0000-0002-0199-9309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2-2517-0386" TargetMode="External"/><Relationship Id="rId24" Type="http://schemas.openxmlformats.org/officeDocument/2006/relationships/hyperlink" Target="https://orcid.org/0000-0003-0198-2168" TargetMode="External"/><Relationship Id="rId32" Type="http://schemas.openxmlformats.org/officeDocument/2006/relationships/hyperlink" Target="https://orcid.org/0000-0001-7758-2561" TargetMode="External"/><Relationship Id="rId37" Type="http://schemas.openxmlformats.org/officeDocument/2006/relationships/hyperlink" Target="https://orcid.org/0000-0002-5672-6543" TargetMode="External"/><Relationship Id="rId40" Type="http://schemas.openxmlformats.org/officeDocument/2006/relationships/hyperlink" Target="https://orcid.org/0000-0002-0057-1028" TargetMode="External"/><Relationship Id="rId45" Type="http://schemas.openxmlformats.org/officeDocument/2006/relationships/hyperlink" Target="https://orcid.org/0000-0001-7530-5552" TargetMode="External"/><Relationship Id="rId53" Type="http://schemas.openxmlformats.org/officeDocument/2006/relationships/hyperlink" Target="https://orcid.org/0000-0001-7013-3894" TargetMode="External"/><Relationship Id="rId58" Type="http://schemas.openxmlformats.org/officeDocument/2006/relationships/hyperlink" Target="http://www.scielo.org.co/scielo.php?script=sci_arttext&amp;pid=S0120-55522008000200011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rcid.org/0000-0002-7705-626X" TargetMode="External"/><Relationship Id="rId23" Type="http://schemas.openxmlformats.org/officeDocument/2006/relationships/hyperlink" Target="https://orcid.org/0000-0002-2686-4304" TargetMode="External"/><Relationship Id="rId28" Type="http://schemas.openxmlformats.org/officeDocument/2006/relationships/hyperlink" Target="https://orcid.org/0000-0001-8638-7258" TargetMode="External"/><Relationship Id="rId36" Type="http://schemas.openxmlformats.org/officeDocument/2006/relationships/hyperlink" Target="https://orcid.org/0000-0003-1154-1737" TargetMode="External"/><Relationship Id="rId49" Type="http://schemas.openxmlformats.org/officeDocument/2006/relationships/hyperlink" Target="https://orcid.org/0000-0002-6149-6965" TargetMode="External"/><Relationship Id="rId57" Type="http://schemas.openxmlformats.org/officeDocument/2006/relationships/hyperlink" Target="http://www.revmedmilitar.sld.cu/index.php/mil/about/editorialPolicies" TargetMode="External"/><Relationship Id="rId61" Type="http://schemas.openxmlformats.org/officeDocument/2006/relationships/hyperlink" Target="https://salud.msp.gob.cu/parte-de-cierre-del-dia-17-de-diciembre-a-las-12-de-la-noche-2/" TargetMode="External"/><Relationship Id="rId10" Type="http://schemas.openxmlformats.org/officeDocument/2006/relationships/hyperlink" Target="mailto:quevedo@infomed.sld.cu" TargetMode="External"/><Relationship Id="rId19" Type="http://schemas.openxmlformats.org/officeDocument/2006/relationships/hyperlink" Target="https://orcid.org/0000-0002-2146-9014" TargetMode="External"/><Relationship Id="rId31" Type="http://schemas.openxmlformats.org/officeDocument/2006/relationships/hyperlink" Target="https://orcid.org/0000-0002-8371-9859" TargetMode="External"/><Relationship Id="rId44" Type="http://schemas.openxmlformats.org/officeDocument/2006/relationships/hyperlink" Target="https://orcid.org/0000-0002-6597-1903" TargetMode="External"/><Relationship Id="rId52" Type="http://schemas.openxmlformats.org/officeDocument/2006/relationships/hyperlink" Target="https://orcid.org/0000-0003-2573-0416" TargetMode="External"/><Relationship Id="rId60" Type="http://schemas.openxmlformats.org/officeDocument/2006/relationships/hyperlink" Target="https://blog.scielo.org/es/2018/02/28/sobre-las-veintidos-definiciones-de-la-revision-abierta-por-pares-y-mas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9112-8610" TargetMode="External"/><Relationship Id="rId14" Type="http://schemas.openxmlformats.org/officeDocument/2006/relationships/hyperlink" Target="https://orcid.org/0000-0001-5646-7732" TargetMode="External"/><Relationship Id="rId22" Type="http://schemas.openxmlformats.org/officeDocument/2006/relationships/hyperlink" Target="https://orcid.org/0000-0001-8051-093X" TargetMode="External"/><Relationship Id="rId27" Type="http://schemas.openxmlformats.org/officeDocument/2006/relationships/hyperlink" Target="https://orcid.org/0000-0001-6942-3333" TargetMode="External"/><Relationship Id="rId30" Type="http://schemas.openxmlformats.org/officeDocument/2006/relationships/hyperlink" Target="https://orcid.org/0000-0002-1225-234X" TargetMode="External"/><Relationship Id="rId35" Type="http://schemas.openxmlformats.org/officeDocument/2006/relationships/hyperlink" Target="https://orcid.org/0000-0002-6091-2349" TargetMode="External"/><Relationship Id="rId43" Type="http://schemas.openxmlformats.org/officeDocument/2006/relationships/hyperlink" Target="https://orcid.org/0000-0002-2517-0386" TargetMode="External"/><Relationship Id="rId48" Type="http://schemas.openxmlformats.org/officeDocument/2006/relationships/hyperlink" Target="https://orcid.org/0000-0002-5832-9250" TargetMode="External"/><Relationship Id="rId56" Type="http://schemas.openxmlformats.org/officeDocument/2006/relationships/hyperlink" Target="https://orcid.org/0000-0002-7021-0666" TargetMode="External"/><Relationship Id="rId64" Type="http://schemas.openxmlformats.org/officeDocument/2006/relationships/footer" Target="footer2.xml"/><Relationship Id="rId8" Type="http://schemas.openxmlformats.org/officeDocument/2006/relationships/hyperlink" Target="https://orcid.org/0000-0003-4672-0321" TargetMode="External"/><Relationship Id="rId51" Type="http://schemas.openxmlformats.org/officeDocument/2006/relationships/hyperlink" Target="https://orcid.org/0000-0003-1089-710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rcid.org/0000-0002-5602-0188" TargetMode="External"/><Relationship Id="rId17" Type="http://schemas.openxmlformats.org/officeDocument/2006/relationships/hyperlink" Target="https://orcid.org/0000-0002-0505-3924" TargetMode="External"/><Relationship Id="rId25" Type="http://schemas.openxmlformats.org/officeDocument/2006/relationships/hyperlink" Target="https://orcid.org/0000-0002-4824-8713" TargetMode="External"/><Relationship Id="rId33" Type="http://schemas.openxmlformats.org/officeDocument/2006/relationships/hyperlink" Target="https://orcid.org/0000-0002-5677-7455" TargetMode="External"/><Relationship Id="rId38" Type="http://schemas.openxmlformats.org/officeDocument/2006/relationships/hyperlink" Target="https://orcid.org/0000-0002-3503-6201" TargetMode="External"/><Relationship Id="rId46" Type="http://schemas.openxmlformats.org/officeDocument/2006/relationships/hyperlink" Target="https://orcid.org/0000-0002-4722-7611" TargetMode="External"/><Relationship Id="rId59" Type="http://schemas.openxmlformats.org/officeDocument/2006/relationships/hyperlink" Target="https://www.biomedcentral.com/getpublished/peer-review-process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www.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vista%20CMM\NORMAS\PLANTILLA%20PDF\OK_art&#237;culo_nuev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OK_artículo_nuevo.dotx</Template>
  <TotalTime>29</TotalTime>
  <Pages>4</Pages>
  <Words>1602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10399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Plantilla para pdf</dc:subject>
  <dc:creator>VP</dc:creator>
  <cp:lastModifiedBy>SG</cp:lastModifiedBy>
  <cp:revision>12</cp:revision>
  <cp:lastPrinted>2021-12-31T00:16:00Z</cp:lastPrinted>
  <dcterms:created xsi:type="dcterms:W3CDTF">2021-12-31T00:00:00Z</dcterms:created>
  <dcterms:modified xsi:type="dcterms:W3CDTF">2022-05-09T20:12:00Z</dcterms:modified>
</cp:coreProperties>
</file>