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A1509" w14:textId="77777777" w:rsidR="0085431A" w:rsidRPr="008E2334" w:rsidRDefault="0085431A" w:rsidP="0085431A">
      <w:pPr>
        <w:pStyle w:val="NormalWeb"/>
        <w:spacing w:before="0" w:beforeAutospacing="0" w:after="0" w:afterAutospacing="0" w:line="360" w:lineRule="auto"/>
        <w:jc w:val="right"/>
        <w:rPr>
          <w:bCs/>
          <w:color w:val="000000"/>
          <w:sz w:val="20"/>
          <w:szCs w:val="20"/>
          <w:lang w:val="es-PE"/>
        </w:rPr>
      </w:pPr>
      <w:r w:rsidRPr="008E2334">
        <w:rPr>
          <w:bCs/>
          <w:color w:val="000000"/>
          <w:sz w:val="20"/>
          <w:szCs w:val="20"/>
          <w:lang w:val="es-PE"/>
        </w:rPr>
        <w:t>Presentación de caso</w:t>
      </w:r>
    </w:p>
    <w:p w14:paraId="6A95D41B" w14:textId="77777777" w:rsidR="0085431A" w:rsidRPr="00807EC4" w:rsidRDefault="0085431A" w:rsidP="0085431A">
      <w:pPr>
        <w:pStyle w:val="NormalWeb"/>
        <w:spacing w:before="0" w:beforeAutospacing="0" w:after="0" w:afterAutospacing="0" w:line="360" w:lineRule="auto"/>
        <w:jc w:val="both"/>
        <w:rPr>
          <w:bCs/>
          <w:color w:val="000000"/>
          <w:lang w:val="es-PE"/>
        </w:rPr>
      </w:pPr>
    </w:p>
    <w:p w14:paraId="10F707D9" w14:textId="77777777" w:rsidR="0085431A" w:rsidRPr="00807EC4" w:rsidRDefault="0085431A" w:rsidP="0085431A">
      <w:pPr>
        <w:pStyle w:val="NormalWeb"/>
        <w:spacing w:before="0" w:beforeAutospacing="0" w:after="0" w:afterAutospacing="0" w:line="360" w:lineRule="auto"/>
        <w:jc w:val="center"/>
        <w:rPr>
          <w:b/>
          <w:color w:val="000000"/>
          <w:sz w:val="28"/>
          <w:szCs w:val="28"/>
          <w:lang w:val="es-ES"/>
        </w:rPr>
      </w:pPr>
      <w:r w:rsidRPr="00807EC4">
        <w:rPr>
          <w:b/>
          <w:color w:val="000000"/>
          <w:sz w:val="28"/>
          <w:szCs w:val="28"/>
          <w:lang w:val="es-ES"/>
        </w:rPr>
        <w:t>Sobrevida de un paciente adulto mayor con cáncer de pulmón, tratado con quimioterapia de primera línea</w:t>
      </w:r>
    </w:p>
    <w:p w14:paraId="6FF4C2DB" w14:textId="77777777" w:rsidR="0085431A" w:rsidRPr="0085431A" w:rsidRDefault="0085431A" w:rsidP="0085431A">
      <w:pPr>
        <w:pStyle w:val="NormalWeb"/>
        <w:spacing w:before="0" w:beforeAutospacing="0" w:after="0" w:afterAutospacing="0" w:line="360" w:lineRule="auto"/>
        <w:jc w:val="center"/>
        <w:rPr>
          <w:bCs/>
          <w:color w:val="000000"/>
          <w:sz w:val="28"/>
          <w:szCs w:val="28"/>
          <w:lang w:val="en-US"/>
        </w:rPr>
      </w:pPr>
      <w:r w:rsidRPr="0085431A">
        <w:rPr>
          <w:bCs/>
          <w:color w:val="000000"/>
          <w:sz w:val="28"/>
          <w:szCs w:val="28"/>
          <w:lang w:val="en-US"/>
        </w:rPr>
        <w:t>Survival of an elderly patient with lung cancer treated with first-line chemotherapy</w:t>
      </w:r>
    </w:p>
    <w:p w14:paraId="1BE44026" w14:textId="77777777" w:rsidR="0085431A" w:rsidRPr="0085431A" w:rsidRDefault="0085431A" w:rsidP="0085431A">
      <w:pPr>
        <w:pStyle w:val="NormalWeb"/>
        <w:spacing w:before="0" w:beforeAutospacing="0" w:after="0" w:afterAutospacing="0" w:line="360" w:lineRule="auto"/>
        <w:jc w:val="both"/>
        <w:rPr>
          <w:bCs/>
          <w:color w:val="000000"/>
          <w:lang w:val="en-US"/>
        </w:rPr>
      </w:pPr>
    </w:p>
    <w:p w14:paraId="1E7DBD8F" w14:textId="483D93AC" w:rsidR="0085431A" w:rsidRPr="008E2334" w:rsidRDefault="0085431A" w:rsidP="0085431A">
      <w:pPr>
        <w:pStyle w:val="NormalWeb"/>
        <w:spacing w:before="0" w:beforeAutospacing="0" w:after="0" w:afterAutospacing="0" w:line="360" w:lineRule="auto"/>
        <w:jc w:val="both"/>
        <w:rPr>
          <w:color w:val="000000"/>
          <w:lang w:val="es-ES"/>
        </w:rPr>
      </w:pPr>
      <w:r w:rsidRPr="008E2334">
        <w:rPr>
          <w:color w:val="000000"/>
          <w:lang w:val="es-ES"/>
        </w:rPr>
        <w:t>Oscar Augusto Quintana Blanc</w:t>
      </w:r>
      <w:r>
        <w:rPr>
          <w:color w:val="000000"/>
          <w:lang w:val="es-ES"/>
        </w:rPr>
        <w:t>a</w:t>
      </w:r>
      <w:r w:rsidRPr="008E2334">
        <w:rPr>
          <w:color w:val="000000"/>
          <w:lang w:val="es-ES"/>
        </w:rPr>
        <w:t>s</w:t>
      </w:r>
      <w:r w:rsidRPr="008E2334">
        <w:rPr>
          <w:color w:val="000000"/>
          <w:vertAlign w:val="superscript"/>
          <w:lang w:val="es-ES"/>
        </w:rPr>
        <w:t>1</w:t>
      </w:r>
      <w:r w:rsidR="00845780">
        <w:rPr>
          <w:color w:val="000000"/>
          <w:vertAlign w:val="superscript"/>
          <w:lang w:val="es-ES"/>
        </w:rPr>
        <w:t xml:space="preserve"> </w:t>
      </w:r>
      <w:hyperlink r:id="rId6" w:history="1">
        <w:r w:rsidR="00845780" w:rsidRPr="00421DDD">
          <w:rPr>
            <w:rStyle w:val="Hipervnculo"/>
            <w:lang w:val="es-ES"/>
          </w:rPr>
          <w:t>https://orcid.org/0000-0003-3145-872X</w:t>
        </w:r>
      </w:hyperlink>
    </w:p>
    <w:p w14:paraId="58DDE2ED" w14:textId="5E6C5FC1" w:rsidR="0085431A" w:rsidRPr="008E2334" w:rsidRDefault="0085431A" w:rsidP="0085431A">
      <w:pPr>
        <w:pStyle w:val="NormalWeb"/>
        <w:spacing w:before="0" w:beforeAutospacing="0" w:after="0" w:afterAutospacing="0" w:line="360" w:lineRule="auto"/>
        <w:jc w:val="both"/>
        <w:rPr>
          <w:color w:val="000000"/>
          <w:lang w:val="es-ES"/>
        </w:rPr>
      </w:pPr>
      <w:r w:rsidRPr="008E2334">
        <w:rPr>
          <w:color w:val="000000"/>
          <w:lang w:val="es-ES"/>
        </w:rPr>
        <w:t>Rita Emily Vallejos Garcia</w:t>
      </w:r>
      <w:r w:rsidRPr="008E2334">
        <w:rPr>
          <w:color w:val="000000"/>
          <w:vertAlign w:val="superscript"/>
          <w:lang w:val="es-ES"/>
        </w:rPr>
        <w:t>1</w:t>
      </w:r>
      <w:r w:rsidR="00845780">
        <w:rPr>
          <w:color w:val="000000"/>
          <w:vertAlign w:val="superscript"/>
          <w:lang w:val="es-ES"/>
        </w:rPr>
        <w:t xml:space="preserve"> </w:t>
      </w:r>
      <w:r w:rsidR="00845780">
        <w:rPr>
          <w:lang w:val="es-ES"/>
        </w:rPr>
        <w:fldChar w:fldCharType="begin"/>
      </w:r>
      <w:r w:rsidR="00845780">
        <w:rPr>
          <w:lang w:val="es-ES"/>
        </w:rPr>
        <w:instrText xml:space="preserve"> HYPERLINK "</w:instrText>
      </w:r>
      <w:r w:rsidR="00845780" w:rsidRPr="00845780">
        <w:rPr>
          <w:lang w:val="es-ES"/>
        </w:rPr>
        <w:instrText>https://orcid.org/0000-0002-7368-4306</w:instrText>
      </w:r>
      <w:r w:rsidR="00845780">
        <w:rPr>
          <w:lang w:val="es-ES"/>
        </w:rPr>
        <w:instrText xml:space="preserve">" </w:instrText>
      </w:r>
      <w:r w:rsidR="00845780">
        <w:rPr>
          <w:lang w:val="es-ES"/>
        </w:rPr>
        <w:fldChar w:fldCharType="separate"/>
      </w:r>
      <w:r w:rsidR="00845780" w:rsidRPr="00421DDD">
        <w:rPr>
          <w:rStyle w:val="Hipervnculo"/>
          <w:lang w:val="es-ES"/>
        </w:rPr>
        <w:t>https://orcid.org/0000-0002-7368-4306</w:t>
      </w:r>
      <w:r w:rsidR="00845780">
        <w:rPr>
          <w:lang w:val="es-ES"/>
        </w:rPr>
        <w:fldChar w:fldCharType="end"/>
      </w:r>
    </w:p>
    <w:p w14:paraId="53577EFB" w14:textId="1E159899" w:rsidR="0085431A" w:rsidRPr="008E2334" w:rsidRDefault="0085431A" w:rsidP="0085431A">
      <w:pPr>
        <w:pStyle w:val="NormalWeb"/>
        <w:spacing w:before="0" w:beforeAutospacing="0" w:after="0" w:afterAutospacing="0" w:line="360" w:lineRule="auto"/>
        <w:jc w:val="both"/>
        <w:rPr>
          <w:color w:val="000000"/>
          <w:lang w:val="es-ES"/>
        </w:rPr>
      </w:pPr>
      <w:r w:rsidRPr="008E2334">
        <w:rPr>
          <w:color w:val="000000"/>
          <w:lang w:val="es-ES"/>
        </w:rPr>
        <w:t>Rodolfo Cristóbal Olmos Soldevilla</w:t>
      </w:r>
      <w:r>
        <w:rPr>
          <w:color w:val="000000"/>
          <w:vertAlign w:val="superscript"/>
          <w:lang w:val="es-ES"/>
        </w:rPr>
        <w:t>2</w:t>
      </w:r>
      <w:r w:rsidR="00845780">
        <w:rPr>
          <w:color w:val="000000"/>
          <w:vertAlign w:val="superscript"/>
          <w:lang w:val="es-ES"/>
        </w:rPr>
        <w:t xml:space="preserve"> </w:t>
      </w:r>
      <w:r w:rsidR="00845780">
        <w:rPr>
          <w:lang w:val="es-ES"/>
        </w:rPr>
        <w:fldChar w:fldCharType="begin"/>
      </w:r>
      <w:r w:rsidR="00845780">
        <w:rPr>
          <w:lang w:val="es-ES"/>
        </w:rPr>
        <w:instrText xml:space="preserve"> HYPERLINK "</w:instrText>
      </w:r>
      <w:r w:rsidR="00845780" w:rsidRPr="00845780">
        <w:rPr>
          <w:lang w:val="es-ES"/>
        </w:rPr>
        <w:instrText>https://orcid.org/0000-0002-8536-3577</w:instrText>
      </w:r>
      <w:r w:rsidR="00845780">
        <w:rPr>
          <w:lang w:val="es-ES"/>
        </w:rPr>
        <w:instrText xml:space="preserve">" </w:instrText>
      </w:r>
      <w:r w:rsidR="00845780">
        <w:rPr>
          <w:lang w:val="es-ES"/>
        </w:rPr>
        <w:fldChar w:fldCharType="separate"/>
      </w:r>
      <w:r w:rsidR="00845780" w:rsidRPr="00421DDD">
        <w:rPr>
          <w:rStyle w:val="Hipervnculo"/>
          <w:lang w:val="es-ES"/>
        </w:rPr>
        <w:t>https://orcid.org/0000-0002-8536-3577</w:t>
      </w:r>
      <w:r w:rsidR="00845780">
        <w:rPr>
          <w:lang w:val="es-ES"/>
        </w:rPr>
        <w:fldChar w:fldCharType="end"/>
      </w:r>
    </w:p>
    <w:p w14:paraId="5EAF37B3" w14:textId="2E19C415" w:rsidR="0085431A" w:rsidRPr="008E2334" w:rsidRDefault="0085431A" w:rsidP="0085431A">
      <w:pPr>
        <w:pStyle w:val="NormalWeb"/>
        <w:spacing w:before="0" w:beforeAutospacing="0" w:after="0" w:afterAutospacing="0" w:line="360" w:lineRule="auto"/>
        <w:jc w:val="both"/>
        <w:rPr>
          <w:color w:val="000000"/>
          <w:lang w:val="es-ES"/>
        </w:rPr>
      </w:pPr>
      <w:r w:rsidRPr="008E2334">
        <w:rPr>
          <w:color w:val="000000"/>
          <w:lang w:val="es-ES"/>
        </w:rPr>
        <w:t>José Fernando Salvador Carrillo</w:t>
      </w:r>
      <w:r>
        <w:rPr>
          <w:color w:val="000000"/>
          <w:vertAlign w:val="superscript"/>
          <w:lang w:val="es-ES"/>
        </w:rPr>
        <w:t>2</w:t>
      </w:r>
      <w:r w:rsidRPr="00A53ABA">
        <w:rPr>
          <w:color w:val="000000"/>
          <w:lang w:val="es-ES"/>
        </w:rPr>
        <w:t>*</w:t>
      </w:r>
      <w:r w:rsidR="00845780">
        <w:rPr>
          <w:color w:val="000000"/>
          <w:lang w:val="es-ES"/>
        </w:rPr>
        <w:t xml:space="preserve"> </w:t>
      </w:r>
      <w:r w:rsidR="00845780">
        <w:rPr>
          <w:lang w:val="es-ES"/>
        </w:rPr>
        <w:fldChar w:fldCharType="begin"/>
      </w:r>
      <w:r w:rsidR="00845780">
        <w:rPr>
          <w:lang w:val="es-ES"/>
        </w:rPr>
        <w:instrText xml:space="preserve"> HYPERLINK "</w:instrText>
      </w:r>
      <w:r w:rsidR="00845780" w:rsidRPr="00845780">
        <w:rPr>
          <w:lang w:val="es-ES"/>
        </w:rPr>
        <w:instrText>https://orcid.org/0000-0001-7076-6093</w:instrText>
      </w:r>
      <w:r w:rsidR="00845780">
        <w:rPr>
          <w:lang w:val="es-ES"/>
        </w:rPr>
        <w:instrText xml:space="preserve">" </w:instrText>
      </w:r>
      <w:r w:rsidR="00845780">
        <w:rPr>
          <w:lang w:val="es-ES"/>
        </w:rPr>
        <w:fldChar w:fldCharType="separate"/>
      </w:r>
      <w:r w:rsidR="00845780" w:rsidRPr="00421DDD">
        <w:rPr>
          <w:rStyle w:val="Hipervnculo"/>
          <w:lang w:val="es-ES"/>
        </w:rPr>
        <w:t>https://orcid.org/0000-0001-7076-6093</w:t>
      </w:r>
      <w:r w:rsidR="00845780">
        <w:rPr>
          <w:lang w:val="es-ES"/>
        </w:rPr>
        <w:fldChar w:fldCharType="end"/>
      </w:r>
    </w:p>
    <w:p w14:paraId="02F8CA0A" w14:textId="5B2254FA" w:rsidR="0085431A" w:rsidRPr="008E2334" w:rsidRDefault="0085431A" w:rsidP="0085431A">
      <w:pPr>
        <w:pStyle w:val="NormalWeb"/>
        <w:spacing w:before="0" w:beforeAutospacing="0" w:after="0" w:afterAutospacing="0" w:line="360" w:lineRule="auto"/>
        <w:jc w:val="both"/>
        <w:rPr>
          <w:color w:val="000000"/>
          <w:lang w:val="es-ES"/>
        </w:rPr>
      </w:pPr>
      <w:r w:rsidRPr="008E2334">
        <w:rPr>
          <w:color w:val="000000"/>
          <w:lang w:val="es-ES"/>
        </w:rPr>
        <w:t>José Luis Salinas Paz</w:t>
      </w:r>
      <w:r>
        <w:rPr>
          <w:color w:val="000000"/>
          <w:vertAlign w:val="superscript"/>
          <w:lang w:val="es-ES"/>
        </w:rPr>
        <w:t>3</w:t>
      </w:r>
      <w:r w:rsidR="00845780">
        <w:rPr>
          <w:color w:val="000000"/>
          <w:vertAlign w:val="superscript"/>
          <w:lang w:val="es-ES"/>
        </w:rPr>
        <w:t xml:space="preserve"> </w:t>
      </w:r>
      <w:r w:rsidR="00845780">
        <w:rPr>
          <w:lang w:val="es-ES"/>
        </w:rPr>
        <w:fldChar w:fldCharType="begin"/>
      </w:r>
      <w:r w:rsidR="00845780">
        <w:rPr>
          <w:lang w:val="es-ES"/>
        </w:rPr>
        <w:instrText xml:space="preserve"> HYPERLINK "</w:instrText>
      </w:r>
      <w:r w:rsidR="00845780" w:rsidRPr="00845780">
        <w:rPr>
          <w:lang w:val="es-ES"/>
        </w:rPr>
        <w:instrText>https://orcid.org/0000-0001-5975-6898</w:instrText>
      </w:r>
      <w:r w:rsidR="00845780">
        <w:rPr>
          <w:lang w:val="es-ES"/>
        </w:rPr>
        <w:instrText xml:space="preserve">" </w:instrText>
      </w:r>
      <w:r w:rsidR="00845780">
        <w:rPr>
          <w:lang w:val="es-ES"/>
        </w:rPr>
        <w:fldChar w:fldCharType="separate"/>
      </w:r>
      <w:r w:rsidR="00845780" w:rsidRPr="00421DDD">
        <w:rPr>
          <w:rStyle w:val="Hipervnculo"/>
          <w:lang w:val="es-ES"/>
        </w:rPr>
        <w:t>https://orcid.org/0000-0001-5975-6898</w:t>
      </w:r>
      <w:r w:rsidR="00845780">
        <w:rPr>
          <w:lang w:val="es-ES"/>
        </w:rPr>
        <w:fldChar w:fldCharType="end"/>
      </w:r>
    </w:p>
    <w:p w14:paraId="1D6B865A" w14:textId="77777777" w:rsidR="0085431A" w:rsidRPr="008E2334" w:rsidRDefault="0085431A" w:rsidP="0085431A">
      <w:pPr>
        <w:pStyle w:val="NormalWeb"/>
        <w:spacing w:before="0" w:beforeAutospacing="0" w:after="0" w:afterAutospacing="0" w:line="360" w:lineRule="auto"/>
        <w:jc w:val="both"/>
        <w:rPr>
          <w:color w:val="000000"/>
          <w:lang w:val="es-ES"/>
        </w:rPr>
      </w:pPr>
    </w:p>
    <w:p w14:paraId="410DDE53" w14:textId="1E0F1024" w:rsidR="0085431A" w:rsidRPr="008E2334" w:rsidRDefault="0085431A" w:rsidP="0085431A">
      <w:pPr>
        <w:pStyle w:val="NormalWeb"/>
        <w:spacing w:before="0" w:beforeAutospacing="0" w:after="0" w:afterAutospacing="0" w:line="360" w:lineRule="auto"/>
        <w:rPr>
          <w:color w:val="000000"/>
          <w:lang w:val="es-ES"/>
        </w:rPr>
      </w:pPr>
      <w:r w:rsidRPr="008E2334">
        <w:rPr>
          <w:color w:val="000000"/>
          <w:vertAlign w:val="superscript"/>
          <w:lang w:val="es-ES"/>
        </w:rPr>
        <w:t>1</w:t>
      </w:r>
      <w:r w:rsidRPr="008E2334">
        <w:rPr>
          <w:color w:val="000000"/>
          <w:lang w:val="es-ES"/>
        </w:rPr>
        <w:t>Escuela Profesional de Medicina Humana,</w:t>
      </w:r>
      <w:r w:rsidR="00845780">
        <w:rPr>
          <w:color w:val="000000"/>
          <w:lang w:val="es-ES"/>
        </w:rPr>
        <w:t xml:space="preserve"> </w:t>
      </w:r>
      <w:r w:rsidRPr="008E2334">
        <w:rPr>
          <w:color w:val="000000"/>
          <w:lang w:val="es-ES"/>
        </w:rPr>
        <w:t>Universidad Privada San Juan Bautista</w:t>
      </w:r>
      <w:r>
        <w:rPr>
          <w:color w:val="000000"/>
          <w:lang w:val="es-ES"/>
        </w:rPr>
        <w:t>.</w:t>
      </w:r>
      <w:r w:rsidRPr="008E2334">
        <w:rPr>
          <w:color w:val="000000"/>
          <w:lang w:val="es-ES"/>
        </w:rPr>
        <w:t xml:space="preserve"> Lima, Perú. </w:t>
      </w:r>
    </w:p>
    <w:p w14:paraId="4C16E666" w14:textId="61E76D75" w:rsidR="0085431A" w:rsidRPr="00807EC4" w:rsidRDefault="0085431A" w:rsidP="0085431A">
      <w:pPr>
        <w:pStyle w:val="NormalWeb"/>
        <w:spacing w:before="0" w:beforeAutospacing="0" w:after="0" w:afterAutospacing="0" w:line="360" w:lineRule="auto"/>
        <w:jc w:val="both"/>
        <w:rPr>
          <w:color w:val="000000"/>
          <w:lang w:val="es-ES"/>
        </w:rPr>
      </w:pPr>
      <w:r>
        <w:rPr>
          <w:color w:val="000000"/>
          <w:vertAlign w:val="superscript"/>
          <w:lang w:val="es-ES"/>
        </w:rPr>
        <w:t>2</w:t>
      </w:r>
      <w:r w:rsidRPr="008E2334">
        <w:rPr>
          <w:color w:val="000000"/>
          <w:lang w:val="es-ES"/>
        </w:rPr>
        <w:t>Escuela Profesional de Medicina Humana, Universidad Privada San Juan Bautista</w:t>
      </w:r>
      <w:r>
        <w:rPr>
          <w:color w:val="000000"/>
          <w:lang w:val="es-ES"/>
        </w:rPr>
        <w:t xml:space="preserve"> – Filial Chincha.</w:t>
      </w:r>
      <w:r w:rsidR="00845780">
        <w:rPr>
          <w:color w:val="000000"/>
          <w:lang w:val="es-ES"/>
        </w:rPr>
        <w:t xml:space="preserve"> </w:t>
      </w:r>
      <w:r>
        <w:rPr>
          <w:color w:val="000000"/>
          <w:lang w:val="es-ES"/>
        </w:rPr>
        <w:t>Ica</w:t>
      </w:r>
      <w:r w:rsidRPr="008E2334">
        <w:rPr>
          <w:color w:val="000000"/>
          <w:lang w:val="es-ES"/>
        </w:rPr>
        <w:t>, Perú</w:t>
      </w:r>
      <w:r>
        <w:rPr>
          <w:color w:val="000000"/>
          <w:lang w:val="es-ES"/>
        </w:rPr>
        <w:t>.</w:t>
      </w:r>
    </w:p>
    <w:p w14:paraId="2591C580" w14:textId="77777777" w:rsidR="0085431A" w:rsidRPr="008E2334" w:rsidRDefault="0085431A" w:rsidP="0085431A">
      <w:pPr>
        <w:pStyle w:val="NormalWeb"/>
        <w:spacing w:before="0" w:beforeAutospacing="0" w:after="0" w:afterAutospacing="0" w:line="360" w:lineRule="auto"/>
        <w:jc w:val="both"/>
        <w:rPr>
          <w:color w:val="000000"/>
          <w:lang w:val="es-ES"/>
        </w:rPr>
      </w:pPr>
      <w:r>
        <w:rPr>
          <w:color w:val="000000"/>
          <w:vertAlign w:val="superscript"/>
          <w:lang w:val="es-ES"/>
        </w:rPr>
        <w:t>3</w:t>
      </w:r>
      <w:r w:rsidRPr="008E2334">
        <w:rPr>
          <w:color w:val="000000"/>
          <w:lang w:val="es-ES"/>
        </w:rPr>
        <w:t>Servicio de Oncología, Hospital Nacional Arzobispo Loayza</w:t>
      </w:r>
      <w:r>
        <w:rPr>
          <w:color w:val="000000"/>
          <w:lang w:val="es-ES"/>
        </w:rPr>
        <w:t>.</w:t>
      </w:r>
      <w:r w:rsidRPr="008E2334">
        <w:rPr>
          <w:color w:val="000000"/>
          <w:lang w:val="es-ES"/>
        </w:rPr>
        <w:t xml:space="preserve"> Lima, Perú.</w:t>
      </w:r>
    </w:p>
    <w:p w14:paraId="64528F4C" w14:textId="77777777" w:rsidR="0085431A" w:rsidRDefault="0085431A" w:rsidP="0085431A">
      <w:pPr>
        <w:pStyle w:val="NormalWeb"/>
        <w:spacing w:before="0" w:beforeAutospacing="0" w:after="0" w:afterAutospacing="0" w:line="360" w:lineRule="auto"/>
        <w:jc w:val="both"/>
        <w:rPr>
          <w:color w:val="000000"/>
          <w:lang w:val="es-ES"/>
        </w:rPr>
      </w:pPr>
    </w:p>
    <w:p w14:paraId="4E50419B" w14:textId="207E304E" w:rsidR="0085431A" w:rsidRPr="008E2334" w:rsidRDefault="0085431A" w:rsidP="0085431A">
      <w:pPr>
        <w:pStyle w:val="NormalWeb"/>
        <w:spacing w:before="0" w:beforeAutospacing="0" w:after="0" w:afterAutospacing="0" w:line="360" w:lineRule="auto"/>
        <w:jc w:val="both"/>
        <w:rPr>
          <w:color w:val="000000"/>
          <w:lang w:val="es-ES"/>
        </w:rPr>
      </w:pPr>
      <w:r w:rsidRPr="008E2334">
        <w:rPr>
          <w:color w:val="000000"/>
          <w:lang w:val="es-ES"/>
        </w:rPr>
        <w:t>*Autor para la correspondencia</w:t>
      </w:r>
      <w:r>
        <w:rPr>
          <w:color w:val="000000"/>
          <w:lang w:val="es-ES"/>
        </w:rPr>
        <w:t>.</w:t>
      </w:r>
      <w:r w:rsidR="00647EEB">
        <w:rPr>
          <w:color w:val="000000"/>
          <w:lang w:val="es-ES"/>
        </w:rPr>
        <w:t xml:space="preserve"> </w:t>
      </w:r>
      <w:r>
        <w:rPr>
          <w:color w:val="000000"/>
          <w:lang w:val="es-ES"/>
        </w:rPr>
        <w:t>C</w:t>
      </w:r>
      <w:r w:rsidRPr="008E2334">
        <w:rPr>
          <w:color w:val="000000"/>
          <w:lang w:val="es-ES"/>
        </w:rPr>
        <w:t>orreo electrónico</w:t>
      </w:r>
      <w:r>
        <w:rPr>
          <w:lang w:val="es-ES"/>
        </w:rPr>
        <w:t xml:space="preserve">: </w:t>
      </w:r>
      <w:hyperlink r:id="rId7" w:history="1">
        <w:r w:rsidRPr="00C24792">
          <w:rPr>
            <w:rStyle w:val="Hipervnculo"/>
            <w:lang w:val="es-ES"/>
          </w:rPr>
          <w:t>jose.salvador@upsjb.edu.pe</w:t>
        </w:r>
      </w:hyperlink>
    </w:p>
    <w:p w14:paraId="77F1BFD5" w14:textId="77777777" w:rsidR="0085431A" w:rsidRDefault="0085431A" w:rsidP="0085431A">
      <w:pPr>
        <w:pStyle w:val="NormalWeb"/>
        <w:spacing w:before="0" w:beforeAutospacing="0" w:after="0" w:afterAutospacing="0" w:line="360" w:lineRule="auto"/>
        <w:jc w:val="both"/>
        <w:rPr>
          <w:color w:val="000000"/>
          <w:lang w:val="es-ES"/>
        </w:rPr>
      </w:pPr>
    </w:p>
    <w:p w14:paraId="10593722" w14:textId="77777777" w:rsidR="0085431A" w:rsidRPr="008E2334" w:rsidRDefault="0085431A" w:rsidP="0085431A">
      <w:pPr>
        <w:spacing w:after="0" w:line="360" w:lineRule="auto"/>
        <w:rPr>
          <w:rFonts w:ascii="Times New Roman" w:hAnsi="Times New Roman" w:cs="Times New Roman"/>
          <w:b/>
          <w:bCs/>
          <w:iCs/>
          <w:color w:val="000000"/>
          <w:sz w:val="24"/>
          <w:szCs w:val="24"/>
        </w:rPr>
      </w:pPr>
      <w:bookmarkStart w:id="0" w:name="_Hlk66132873"/>
      <w:bookmarkStart w:id="1" w:name="_Hlk56014270"/>
      <w:r w:rsidRPr="008E2334">
        <w:rPr>
          <w:rFonts w:ascii="Times New Roman" w:hAnsi="Times New Roman" w:cs="Times New Roman"/>
          <w:b/>
          <w:bCs/>
          <w:iCs/>
          <w:color w:val="000000"/>
          <w:sz w:val="24"/>
          <w:szCs w:val="24"/>
        </w:rPr>
        <w:t>RESUMEN</w:t>
      </w:r>
    </w:p>
    <w:p w14:paraId="49A4C46E" w14:textId="77777777" w:rsidR="0085431A" w:rsidRPr="008E2334" w:rsidRDefault="0085431A" w:rsidP="0085431A">
      <w:pPr>
        <w:spacing w:after="0" w:line="360" w:lineRule="auto"/>
        <w:jc w:val="both"/>
        <w:rPr>
          <w:rFonts w:ascii="Times New Roman" w:eastAsia="Times New Roman" w:hAnsi="Times New Roman" w:cs="Times New Roman"/>
          <w:color w:val="000000"/>
          <w:sz w:val="24"/>
          <w:szCs w:val="24"/>
          <w:lang w:eastAsia="es-PE"/>
        </w:rPr>
      </w:pPr>
      <w:r w:rsidRPr="008E2334">
        <w:rPr>
          <w:rFonts w:ascii="Times New Roman" w:eastAsia="Times New Roman" w:hAnsi="Times New Roman" w:cs="Times New Roman"/>
          <w:b/>
          <w:bCs/>
          <w:color w:val="000000"/>
          <w:sz w:val="24"/>
          <w:szCs w:val="24"/>
          <w:lang w:eastAsia="es-PE"/>
        </w:rPr>
        <w:t>Introducción:</w:t>
      </w:r>
      <w:r w:rsidRPr="008E2334">
        <w:rPr>
          <w:rFonts w:ascii="Times New Roman" w:eastAsia="Times New Roman" w:hAnsi="Times New Roman" w:cs="Times New Roman"/>
          <w:color w:val="000000"/>
          <w:sz w:val="24"/>
          <w:szCs w:val="24"/>
          <w:lang w:eastAsia="es-PE"/>
        </w:rPr>
        <w:t> El cáncer de pulmón está afectando cada vez más a la población de adulto</w:t>
      </w:r>
      <w:r>
        <w:rPr>
          <w:rFonts w:ascii="Times New Roman" w:eastAsia="Times New Roman" w:hAnsi="Times New Roman" w:cs="Times New Roman"/>
          <w:color w:val="000000"/>
          <w:sz w:val="24"/>
          <w:szCs w:val="24"/>
          <w:lang w:eastAsia="es-PE"/>
        </w:rPr>
        <w:t>s</w:t>
      </w:r>
      <w:r w:rsidRPr="008E2334">
        <w:rPr>
          <w:rFonts w:ascii="Times New Roman" w:eastAsia="Times New Roman" w:hAnsi="Times New Roman" w:cs="Times New Roman"/>
          <w:color w:val="000000"/>
          <w:sz w:val="24"/>
          <w:szCs w:val="24"/>
          <w:lang w:eastAsia="es-PE"/>
        </w:rPr>
        <w:t xml:space="preserve"> mayor</w:t>
      </w:r>
      <w:r>
        <w:rPr>
          <w:rFonts w:ascii="Times New Roman" w:eastAsia="Times New Roman" w:hAnsi="Times New Roman" w:cs="Times New Roman"/>
          <w:color w:val="000000"/>
          <w:sz w:val="24"/>
          <w:szCs w:val="24"/>
          <w:lang w:eastAsia="es-PE"/>
        </w:rPr>
        <w:t>es,</w:t>
      </w:r>
      <w:r w:rsidRPr="008E2334">
        <w:rPr>
          <w:rFonts w:ascii="Times New Roman" w:eastAsia="Times New Roman" w:hAnsi="Times New Roman" w:cs="Times New Roman"/>
          <w:color w:val="000000"/>
          <w:sz w:val="24"/>
          <w:szCs w:val="24"/>
          <w:lang w:eastAsia="es-PE"/>
        </w:rPr>
        <w:t xml:space="preserve"> a medida que la expectativa de vida aumenta. Sin embargo, es difícil establecer la eficacia de la quimioterapia y el pronóstico de estos pacientes es</w:t>
      </w:r>
      <w:r>
        <w:rPr>
          <w:rFonts w:ascii="Times New Roman" w:eastAsia="Times New Roman" w:hAnsi="Times New Roman" w:cs="Times New Roman"/>
          <w:color w:val="000000"/>
          <w:sz w:val="24"/>
          <w:szCs w:val="24"/>
          <w:lang w:eastAsia="es-PE"/>
        </w:rPr>
        <w:t xml:space="preserve"> </w:t>
      </w:r>
      <w:r w:rsidRPr="008E2334">
        <w:rPr>
          <w:rFonts w:ascii="Times New Roman" w:eastAsia="Times New Roman" w:hAnsi="Times New Roman" w:cs="Times New Roman"/>
          <w:color w:val="000000"/>
          <w:sz w:val="24"/>
          <w:szCs w:val="24"/>
          <w:lang w:eastAsia="es-PE"/>
        </w:rPr>
        <w:t>grave.</w:t>
      </w:r>
    </w:p>
    <w:p w14:paraId="511088D3" w14:textId="77777777" w:rsidR="0085431A" w:rsidRPr="008E2334" w:rsidRDefault="0085431A" w:rsidP="0085431A">
      <w:pPr>
        <w:shd w:val="clear" w:color="auto" w:fill="FFFFFF"/>
        <w:spacing w:after="0" w:line="360" w:lineRule="auto"/>
        <w:jc w:val="both"/>
        <w:rPr>
          <w:rFonts w:ascii="Times New Roman" w:eastAsia="Times New Roman" w:hAnsi="Times New Roman" w:cs="Times New Roman"/>
          <w:color w:val="000000"/>
          <w:sz w:val="24"/>
          <w:szCs w:val="24"/>
          <w:lang w:eastAsia="es-PE"/>
        </w:rPr>
      </w:pPr>
      <w:r w:rsidRPr="008E2334">
        <w:rPr>
          <w:rFonts w:ascii="Times New Roman" w:eastAsia="Times New Roman" w:hAnsi="Times New Roman" w:cs="Times New Roman"/>
          <w:b/>
          <w:bCs/>
          <w:color w:val="000000"/>
          <w:sz w:val="24"/>
          <w:szCs w:val="24"/>
          <w:lang w:eastAsia="es-PE"/>
        </w:rPr>
        <w:t>Objetivo</w:t>
      </w:r>
      <w:r w:rsidRPr="008E2334">
        <w:rPr>
          <w:rFonts w:ascii="Times New Roman" w:eastAsia="Times New Roman" w:hAnsi="Times New Roman" w:cs="Times New Roman"/>
          <w:color w:val="000000"/>
          <w:sz w:val="24"/>
          <w:szCs w:val="24"/>
          <w:lang w:eastAsia="es-PE"/>
        </w:rPr>
        <w:t xml:space="preserve">: </w:t>
      </w:r>
      <w:r w:rsidRPr="008E2334">
        <w:rPr>
          <w:rFonts w:ascii="Times New Roman" w:hAnsi="Times New Roman" w:cs="Times New Roman"/>
          <w:iCs/>
          <w:color w:val="000000"/>
          <w:sz w:val="24"/>
          <w:szCs w:val="24"/>
        </w:rPr>
        <w:t>Presentar un caso de</w:t>
      </w:r>
      <w:r>
        <w:rPr>
          <w:rFonts w:ascii="Times New Roman" w:hAnsi="Times New Roman" w:cs="Times New Roman"/>
          <w:iCs/>
          <w:color w:val="000000"/>
          <w:sz w:val="24"/>
          <w:szCs w:val="24"/>
        </w:rPr>
        <w:t xml:space="preserve"> paciente adulto mayor con </w:t>
      </w:r>
      <w:r w:rsidRPr="008E2334">
        <w:rPr>
          <w:rStyle w:val="notranslate"/>
          <w:rFonts w:ascii="Times New Roman" w:hAnsi="Times New Roman" w:cs="Times New Roman"/>
          <w:color w:val="000000"/>
          <w:sz w:val="24"/>
          <w:szCs w:val="24"/>
        </w:rPr>
        <w:t>cáncer</w:t>
      </w:r>
      <w:r>
        <w:rPr>
          <w:rStyle w:val="notranslate"/>
          <w:rFonts w:ascii="Times New Roman" w:hAnsi="Times New Roman" w:cs="Times New Roman"/>
          <w:color w:val="000000"/>
          <w:sz w:val="24"/>
          <w:szCs w:val="24"/>
        </w:rPr>
        <w:t xml:space="preserve"> </w:t>
      </w:r>
      <w:r w:rsidRPr="008E2334">
        <w:rPr>
          <w:rStyle w:val="notranslate"/>
          <w:rFonts w:ascii="Times New Roman" w:hAnsi="Times New Roman" w:cs="Times New Roman"/>
          <w:color w:val="000000"/>
          <w:sz w:val="24"/>
          <w:szCs w:val="24"/>
        </w:rPr>
        <w:t>de pulmón</w:t>
      </w:r>
      <w:r>
        <w:rPr>
          <w:rStyle w:val="notranslate"/>
          <w:rFonts w:ascii="Times New Roman" w:hAnsi="Times New Roman" w:cs="Times New Roman"/>
          <w:color w:val="000000"/>
          <w:sz w:val="24"/>
          <w:szCs w:val="24"/>
        </w:rPr>
        <w:t xml:space="preserve"> avanzado</w:t>
      </w:r>
      <w:r w:rsidRPr="008E2334">
        <w:rPr>
          <w:rStyle w:val="notranslate"/>
          <w:rFonts w:ascii="Times New Roman" w:hAnsi="Times New Roman" w:cs="Times New Roman"/>
          <w:color w:val="000000"/>
          <w:sz w:val="24"/>
          <w:szCs w:val="24"/>
        </w:rPr>
        <w:t xml:space="preserve"> de células no pequeñas</w:t>
      </w:r>
      <w:r>
        <w:rPr>
          <w:rStyle w:val="notranslate"/>
          <w:rFonts w:ascii="Times New Roman" w:hAnsi="Times New Roman" w:cs="Times New Roman"/>
          <w:color w:val="000000"/>
          <w:sz w:val="24"/>
          <w:szCs w:val="24"/>
        </w:rPr>
        <w:t xml:space="preserve">, con una prolongada sobrevida que recibió solamente quimioterapia de primera línea. </w:t>
      </w:r>
    </w:p>
    <w:p w14:paraId="025DF0D4" w14:textId="50068D90" w:rsidR="0085431A" w:rsidRPr="008E2334" w:rsidRDefault="0085431A" w:rsidP="0085431A">
      <w:pPr>
        <w:shd w:val="clear" w:color="auto" w:fill="FFFFFF"/>
        <w:spacing w:after="0" w:line="360" w:lineRule="auto"/>
        <w:jc w:val="both"/>
        <w:rPr>
          <w:rFonts w:ascii="Times New Roman" w:eastAsia="Times New Roman" w:hAnsi="Times New Roman" w:cs="Times New Roman"/>
          <w:color w:val="000000"/>
          <w:sz w:val="24"/>
          <w:szCs w:val="24"/>
          <w:lang w:eastAsia="es-PE"/>
        </w:rPr>
      </w:pPr>
      <w:r w:rsidRPr="008E2334">
        <w:rPr>
          <w:rFonts w:ascii="Times New Roman" w:eastAsia="Times New Roman" w:hAnsi="Times New Roman" w:cs="Times New Roman"/>
          <w:b/>
          <w:bCs/>
          <w:color w:val="000000"/>
          <w:sz w:val="24"/>
          <w:szCs w:val="24"/>
          <w:lang w:eastAsia="es-PE"/>
        </w:rPr>
        <w:t>Caso clínico:</w:t>
      </w:r>
      <w:r w:rsidRPr="008E2334">
        <w:rPr>
          <w:rFonts w:ascii="Times New Roman" w:eastAsia="Times New Roman" w:hAnsi="Times New Roman" w:cs="Times New Roman"/>
          <w:color w:val="000000"/>
          <w:sz w:val="24"/>
          <w:szCs w:val="24"/>
          <w:lang w:eastAsia="es-PE"/>
        </w:rPr>
        <w:t> Paciente no fumador</w:t>
      </w:r>
      <w:r>
        <w:rPr>
          <w:rFonts w:ascii="Times New Roman" w:eastAsia="Times New Roman" w:hAnsi="Times New Roman" w:cs="Times New Roman"/>
          <w:color w:val="000000"/>
          <w:sz w:val="24"/>
          <w:szCs w:val="24"/>
          <w:lang w:eastAsia="es-PE"/>
        </w:rPr>
        <w:t>,</w:t>
      </w:r>
      <w:r w:rsidRPr="008E2334">
        <w:rPr>
          <w:rFonts w:ascii="Times New Roman" w:eastAsia="Times New Roman" w:hAnsi="Times New Roman" w:cs="Times New Roman"/>
          <w:color w:val="000000"/>
          <w:sz w:val="24"/>
          <w:szCs w:val="24"/>
          <w:lang w:eastAsia="es-PE"/>
        </w:rPr>
        <w:t xml:space="preserve"> de 71 años</w:t>
      </w:r>
      <w:r>
        <w:rPr>
          <w:rFonts w:ascii="Times New Roman" w:eastAsia="Times New Roman" w:hAnsi="Times New Roman" w:cs="Times New Roman"/>
          <w:color w:val="000000"/>
          <w:sz w:val="24"/>
          <w:szCs w:val="24"/>
          <w:lang w:eastAsia="es-PE"/>
        </w:rPr>
        <w:t>,</w:t>
      </w:r>
      <w:r w:rsidRPr="008E2334">
        <w:rPr>
          <w:rFonts w:ascii="Times New Roman" w:eastAsia="Times New Roman" w:hAnsi="Times New Roman" w:cs="Times New Roman"/>
          <w:color w:val="000000"/>
          <w:sz w:val="24"/>
          <w:szCs w:val="24"/>
          <w:lang w:eastAsia="es-PE"/>
        </w:rPr>
        <w:t xml:space="preserve"> diagnosticado con </w:t>
      </w:r>
      <w:r w:rsidRPr="008E2334">
        <w:rPr>
          <w:rStyle w:val="notranslate"/>
          <w:rFonts w:ascii="Times New Roman" w:hAnsi="Times New Roman" w:cs="Times New Roman"/>
          <w:color w:val="000000"/>
          <w:sz w:val="24"/>
          <w:szCs w:val="24"/>
        </w:rPr>
        <w:t xml:space="preserve">cáncer de pulmón de células no pequeñas </w:t>
      </w:r>
      <w:r w:rsidRPr="008E2334">
        <w:rPr>
          <w:rFonts w:ascii="Times New Roman" w:eastAsia="Times New Roman" w:hAnsi="Times New Roman" w:cs="Times New Roman"/>
          <w:color w:val="000000"/>
          <w:sz w:val="24"/>
          <w:szCs w:val="24"/>
          <w:lang w:eastAsia="es-PE"/>
        </w:rPr>
        <w:t>avanzado</w:t>
      </w:r>
      <w:r>
        <w:rPr>
          <w:rFonts w:ascii="Times New Roman" w:eastAsia="Times New Roman" w:hAnsi="Times New Roman" w:cs="Times New Roman"/>
          <w:color w:val="000000"/>
          <w:sz w:val="24"/>
          <w:szCs w:val="24"/>
          <w:lang w:eastAsia="es-PE"/>
        </w:rPr>
        <w:t>,</w:t>
      </w:r>
      <w:r w:rsidRPr="008E2334">
        <w:rPr>
          <w:rFonts w:ascii="Times New Roman" w:eastAsia="Times New Roman" w:hAnsi="Times New Roman" w:cs="Times New Roman"/>
          <w:color w:val="000000"/>
          <w:sz w:val="24"/>
          <w:szCs w:val="24"/>
          <w:lang w:eastAsia="es-PE"/>
        </w:rPr>
        <w:t xml:space="preserve"> del subtipo adenocarcinoma</w:t>
      </w:r>
      <w:r>
        <w:rPr>
          <w:rFonts w:ascii="Times New Roman" w:eastAsia="Times New Roman" w:hAnsi="Times New Roman" w:cs="Times New Roman"/>
          <w:color w:val="000000"/>
          <w:sz w:val="24"/>
          <w:szCs w:val="24"/>
          <w:lang w:eastAsia="es-PE"/>
        </w:rPr>
        <w:t>,</w:t>
      </w:r>
      <w:r w:rsidRPr="008E2334">
        <w:rPr>
          <w:rFonts w:ascii="Times New Roman" w:eastAsia="Times New Roman" w:hAnsi="Times New Roman" w:cs="Times New Roman"/>
          <w:color w:val="000000"/>
          <w:sz w:val="24"/>
          <w:szCs w:val="24"/>
          <w:lang w:eastAsia="es-PE"/>
        </w:rPr>
        <w:t xml:space="preserve"> con compromiso pleural. </w:t>
      </w:r>
      <w:r>
        <w:rPr>
          <w:rFonts w:ascii="Times New Roman" w:eastAsia="Times New Roman" w:hAnsi="Times New Roman" w:cs="Times New Roman"/>
          <w:color w:val="000000"/>
          <w:sz w:val="24"/>
          <w:szCs w:val="24"/>
          <w:lang w:eastAsia="es-PE"/>
        </w:rPr>
        <w:t>I</w:t>
      </w:r>
      <w:r w:rsidRPr="008E2334">
        <w:rPr>
          <w:rFonts w:ascii="Times New Roman" w:eastAsia="Times New Roman" w:hAnsi="Times New Roman" w:cs="Times New Roman"/>
          <w:color w:val="000000"/>
          <w:sz w:val="24"/>
          <w:szCs w:val="24"/>
          <w:lang w:eastAsia="es-PE"/>
        </w:rPr>
        <w:t>nició tratamiento con carboplatino 5</w:t>
      </w:r>
      <w:r>
        <w:rPr>
          <w:rFonts w:ascii="Times New Roman" w:eastAsia="Times New Roman" w:hAnsi="Times New Roman" w:cs="Times New Roman"/>
          <w:color w:val="000000"/>
          <w:sz w:val="24"/>
          <w:szCs w:val="24"/>
          <w:lang w:eastAsia="es-PE"/>
        </w:rPr>
        <w:t xml:space="preserve"> </w:t>
      </w:r>
      <w:r w:rsidRPr="008E2334">
        <w:rPr>
          <w:rFonts w:ascii="Times New Roman" w:eastAsia="Times New Roman" w:hAnsi="Times New Roman" w:cs="Times New Roman"/>
          <w:color w:val="000000"/>
          <w:sz w:val="24"/>
          <w:szCs w:val="24"/>
          <w:lang w:eastAsia="es-PE"/>
        </w:rPr>
        <w:t xml:space="preserve">AUC y </w:t>
      </w:r>
      <w:proofErr w:type="spellStart"/>
      <w:r w:rsidRPr="008E2334">
        <w:rPr>
          <w:rFonts w:ascii="Times New Roman" w:eastAsia="Times New Roman" w:hAnsi="Times New Roman" w:cs="Times New Roman"/>
          <w:color w:val="000000"/>
          <w:sz w:val="24"/>
          <w:szCs w:val="24"/>
          <w:lang w:eastAsia="es-PE"/>
        </w:rPr>
        <w:t>gemcitabina</w:t>
      </w:r>
      <w:proofErr w:type="spellEnd"/>
      <w:r w:rsidRPr="008E2334">
        <w:rPr>
          <w:rFonts w:ascii="Times New Roman" w:eastAsia="Times New Roman" w:hAnsi="Times New Roman" w:cs="Times New Roman"/>
          <w:color w:val="000000"/>
          <w:sz w:val="24"/>
          <w:szCs w:val="24"/>
          <w:lang w:eastAsia="es-PE"/>
        </w:rPr>
        <w:t xml:space="preserve"> 1,1 g. En el noveno ciclo, se encontró reducción de los nódulos pulmonares, </w:t>
      </w:r>
      <w:r>
        <w:rPr>
          <w:rFonts w:ascii="Times New Roman" w:eastAsia="Times New Roman" w:hAnsi="Times New Roman" w:cs="Times New Roman"/>
          <w:color w:val="000000"/>
          <w:sz w:val="24"/>
          <w:szCs w:val="24"/>
          <w:lang w:eastAsia="es-PE"/>
        </w:rPr>
        <w:t>pero</w:t>
      </w:r>
      <w:r w:rsidRPr="008E2334">
        <w:rPr>
          <w:rFonts w:ascii="Times New Roman" w:eastAsia="Times New Roman" w:hAnsi="Times New Roman" w:cs="Times New Roman"/>
          <w:color w:val="000000"/>
          <w:sz w:val="24"/>
          <w:szCs w:val="24"/>
          <w:lang w:eastAsia="es-PE"/>
        </w:rPr>
        <w:t xml:space="preserve"> también metástasis en el nivel D6-D7.</w:t>
      </w:r>
      <w:r>
        <w:rPr>
          <w:rFonts w:ascii="Times New Roman" w:eastAsia="Times New Roman" w:hAnsi="Times New Roman" w:cs="Times New Roman"/>
          <w:color w:val="000000"/>
          <w:sz w:val="24"/>
          <w:szCs w:val="24"/>
          <w:lang w:eastAsia="es-PE"/>
        </w:rPr>
        <w:t xml:space="preserve"> I</w:t>
      </w:r>
      <w:r w:rsidRPr="008E2334">
        <w:rPr>
          <w:rFonts w:ascii="Times New Roman" w:eastAsia="Times New Roman" w:hAnsi="Times New Roman" w:cs="Times New Roman"/>
          <w:color w:val="000000"/>
          <w:sz w:val="24"/>
          <w:szCs w:val="24"/>
          <w:lang w:eastAsia="es-PE"/>
        </w:rPr>
        <w:t xml:space="preserve">nició la segunda línea de tratamiento con </w:t>
      </w:r>
      <w:r w:rsidRPr="008E2334">
        <w:rPr>
          <w:rFonts w:ascii="Times New Roman" w:eastAsia="Times New Roman" w:hAnsi="Times New Roman" w:cs="Times New Roman"/>
          <w:color w:val="000000"/>
          <w:sz w:val="24"/>
          <w:szCs w:val="24"/>
          <w:lang w:eastAsia="es-PE"/>
        </w:rPr>
        <w:lastRenderedPageBreak/>
        <w:t>carboplatino</w:t>
      </w:r>
      <w:r>
        <w:rPr>
          <w:rFonts w:ascii="Times New Roman" w:eastAsia="Times New Roman" w:hAnsi="Times New Roman" w:cs="Times New Roman"/>
          <w:color w:val="000000"/>
          <w:sz w:val="24"/>
          <w:szCs w:val="24"/>
          <w:lang w:eastAsia="es-PE"/>
        </w:rPr>
        <w:t xml:space="preserve"> </w:t>
      </w:r>
      <w:r w:rsidRPr="008E2334">
        <w:rPr>
          <w:rFonts w:ascii="Times New Roman" w:eastAsia="Times New Roman" w:hAnsi="Times New Roman" w:cs="Times New Roman"/>
          <w:color w:val="000000"/>
          <w:sz w:val="24"/>
          <w:szCs w:val="24"/>
          <w:lang w:eastAsia="es-PE"/>
        </w:rPr>
        <w:t>5,4</w:t>
      </w:r>
      <w:r>
        <w:rPr>
          <w:rFonts w:ascii="Times New Roman" w:eastAsia="Times New Roman" w:hAnsi="Times New Roman" w:cs="Times New Roman"/>
          <w:color w:val="000000"/>
          <w:sz w:val="24"/>
          <w:szCs w:val="24"/>
          <w:lang w:eastAsia="es-PE"/>
        </w:rPr>
        <w:t xml:space="preserve"> </w:t>
      </w:r>
      <w:r w:rsidRPr="008E2334">
        <w:rPr>
          <w:rFonts w:ascii="Times New Roman" w:eastAsia="Times New Roman" w:hAnsi="Times New Roman" w:cs="Times New Roman"/>
          <w:color w:val="000000"/>
          <w:sz w:val="24"/>
          <w:szCs w:val="24"/>
          <w:lang w:eastAsia="es-PE"/>
        </w:rPr>
        <w:t xml:space="preserve">AUC, </w:t>
      </w:r>
      <w:proofErr w:type="spellStart"/>
      <w:r w:rsidRPr="008E2334">
        <w:rPr>
          <w:rFonts w:ascii="Times New Roman" w:eastAsia="Times New Roman" w:hAnsi="Times New Roman" w:cs="Times New Roman"/>
          <w:color w:val="000000"/>
          <w:sz w:val="24"/>
          <w:szCs w:val="24"/>
          <w:lang w:eastAsia="es-PE"/>
        </w:rPr>
        <w:t>paclitaxel</w:t>
      </w:r>
      <w:proofErr w:type="spellEnd"/>
      <w:r w:rsidRPr="008E2334">
        <w:rPr>
          <w:rFonts w:ascii="Times New Roman" w:eastAsia="Times New Roman" w:hAnsi="Times New Roman" w:cs="Times New Roman"/>
          <w:color w:val="000000"/>
          <w:sz w:val="24"/>
          <w:szCs w:val="24"/>
          <w:lang w:eastAsia="es-PE"/>
        </w:rPr>
        <w:t xml:space="preserve"> 200 mg y ácido </w:t>
      </w:r>
      <w:proofErr w:type="spellStart"/>
      <w:r w:rsidRPr="008E2334">
        <w:rPr>
          <w:rFonts w:ascii="Times New Roman" w:eastAsia="Times New Roman" w:hAnsi="Times New Roman" w:cs="Times New Roman"/>
          <w:color w:val="000000"/>
          <w:sz w:val="24"/>
          <w:szCs w:val="24"/>
          <w:lang w:eastAsia="es-PE"/>
        </w:rPr>
        <w:t>zolendrónico</w:t>
      </w:r>
      <w:proofErr w:type="spellEnd"/>
      <w:r w:rsidR="00CF1758">
        <w:rPr>
          <w:rFonts w:ascii="Times New Roman" w:eastAsia="Times New Roman" w:hAnsi="Times New Roman" w:cs="Times New Roman"/>
          <w:color w:val="000000"/>
          <w:sz w:val="24"/>
          <w:szCs w:val="24"/>
          <w:lang w:eastAsia="es-PE"/>
        </w:rPr>
        <w:t xml:space="preserve"> </w:t>
      </w:r>
      <w:r w:rsidRPr="008E2334">
        <w:rPr>
          <w:rFonts w:ascii="Times New Roman" w:eastAsia="Times New Roman" w:hAnsi="Times New Roman" w:cs="Times New Roman"/>
          <w:color w:val="000000"/>
          <w:sz w:val="24"/>
          <w:szCs w:val="24"/>
          <w:lang w:eastAsia="es-PE"/>
        </w:rPr>
        <w:t xml:space="preserve">en dosis de 4,0 mg. Debido </w:t>
      </w:r>
      <w:r>
        <w:rPr>
          <w:rFonts w:ascii="Times New Roman" w:eastAsia="Times New Roman" w:hAnsi="Times New Roman" w:cs="Times New Roman"/>
          <w:color w:val="000000"/>
          <w:sz w:val="24"/>
          <w:szCs w:val="24"/>
          <w:lang w:eastAsia="es-PE"/>
        </w:rPr>
        <w:t>a</w:t>
      </w:r>
      <w:r w:rsidRPr="008E2334">
        <w:rPr>
          <w:rFonts w:ascii="Times New Roman" w:eastAsia="Times New Roman" w:hAnsi="Times New Roman" w:cs="Times New Roman"/>
          <w:color w:val="000000"/>
          <w:sz w:val="24"/>
          <w:szCs w:val="24"/>
          <w:lang w:eastAsia="es-PE"/>
        </w:rPr>
        <w:t xml:space="preserve"> eventos adversos, el tratamiento fue cambiado a </w:t>
      </w:r>
      <w:proofErr w:type="spellStart"/>
      <w:r w:rsidRPr="008E2334">
        <w:rPr>
          <w:rFonts w:ascii="Times New Roman" w:eastAsia="Times New Roman" w:hAnsi="Times New Roman" w:cs="Times New Roman"/>
          <w:color w:val="000000"/>
          <w:sz w:val="24"/>
          <w:szCs w:val="24"/>
          <w:lang w:eastAsia="es-PE"/>
        </w:rPr>
        <w:t>vinorelbina</w:t>
      </w:r>
      <w:proofErr w:type="spellEnd"/>
      <w:r w:rsidRPr="008E2334">
        <w:rPr>
          <w:rFonts w:ascii="Times New Roman" w:eastAsia="Times New Roman" w:hAnsi="Times New Roman" w:cs="Times New Roman"/>
          <w:color w:val="000000"/>
          <w:sz w:val="24"/>
          <w:szCs w:val="24"/>
          <w:lang w:eastAsia="es-PE"/>
        </w:rPr>
        <w:t xml:space="preserve"> 2,5 g y ácido </w:t>
      </w:r>
      <w:proofErr w:type="spellStart"/>
      <w:r w:rsidRPr="008E2334">
        <w:rPr>
          <w:rFonts w:ascii="Times New Roman" w:eastAsia="Times New Roman" w:hAnsi="Times New Roman" w:cs="Times New Roman"/>
          <w:color w:val="000000"/>
          <w:sz w:val="24"/>
          <w:szCs w:val="24"/>
          <w:lang w:eastAsia="es-PE"/>
        </w:rPr>
        <w:t>zolendrónico</w:t>
      </w:r>
      <w:proofErr w:type="spellEnd"/>
      <w:r>
        <w:rPr>
          <w:rFonts w:ascii="Times New Roman" w:eastAsia="Times New Roman" w:hAnsi="Times New Roman" w:cs="Times New Roman"/>
          <w:color w:val="000000"/>
          <w:sz w:val="24"/>
          <w:szCs w:val="24"/>
          <w:lang w:eastAsia="es-PE"/>
        </w:rPr>
        <w:t xml:space="preserve"> </w:t>
      </w:r>
      <w:r w:rsidRPr="008E2334">
        <w:rPr>
          <w:rFonts w:ascii="Times New Roman" w:eastAsia="Times New Roman" w:hAnsi="Times New Roman" w:cs="Times New Roman"/>
          <w:color w:val="000000"/>
          <w:sz w:val="24"/>
          <w:szCs w:val="24"/>
          <w:lang w:eastAsia="es-PE"/>
        </w:rPr>
        <w:t xml:space="preserve">4,0 mg. </w:t>
      </w:r>
      <w:r>
        <w:rPr>
          <w:rFonts w:ascii="Times New Roman" w:eastAsia="Times New Roman" w:hAnsi="Times New Roman" w:cs="Times New Roman"/>
          <w:color w:val="000000"/>
          <w:sz w:val="24"/>
          <w:szCs w:val="24"/>
          <w:lang w:eastAsia="es-PE"/>
        </w:rPr>
        <w:t>T</w:t>
      </w:r>
      <w:r w:rsidRPr="008E2334">
        <w:rPr>
          <w:rFonts w:ascii="Times New Roman" w:eastAsia="Times New Roman" w:hAnsi="Times New Roman" w:cs="Times New Roman"/>
          <w:color w:val="000000"/>
          <w:sz w:val="24"/>
          <w:szCs w:val="24"/>
          <w:lang w:eastAsia="es-PE"/>
        </w:rPr>
        <w:t>ras dos ciclos</w:t>
      </w:r>
      <w:r>
        <w:rPr>
          <w:rFonts w:ascii="Times New Roman" w:eastAsia="Times New Roman" w:hAnsi="Times New Roman" w:cs="Times New Roman"/>
          <w:color w:val="000000"/>
          <w:sz w:val="24"/>
          <w:szCs w:val="24"/>
          <w:lang w:eastAsia="es-PE"/>
        </w:rPr>
        <w:t>,</w:t>
      </w:r>
      <w:r w:rsidRPr="008E2334">
        <w:rPr>
          <w:rFonts w:ascii="Times New Roman" w:eastAsia="Times New Roman" w:hAnsi="Times New Roman" w:cs="Times New Roman"/>
          <w:color w:val="000000"/>
          <w:sz w:val="24"/>
          <w:szCs w:val="24"/>
          <w:lang w:eastAsia="es-PE"/>
        </w:rPr>
        <w:t xml:space="preserve"> el paciente fallece</w:t>
      </w:r>
      <w:r>
        <w:rPr>
          <w:rFonts w:ascii="Times New Roman" w:eastAsia="Times New Roman" w:hAnsi="Times New Roman" w:cs="Times New Roman"/>
          <w:color w:val="000000"/>
          <w:sz w:val="24"/>
          <w:szCs w:val="24"/>
          <w:lang w:eastAsia="es-PE"/>
        </w:rPr>
        <w:t>,</w:t>
      </w:r>
      <w:r w:rsidRPr="008E2334">
        <w:rPr>
          <w:rFonts w:ascii="Times New Roman" w:eastAsia="Times New Roman" w:hAnsi="Times New Roman" w:cs="Times New Roman"/>
          <w:color w:val="000000"/>
          <w:sz w:val="24"/>
          <w:szCs w:val="24"/>
          <w:lang w:eastAsia="es-PE"/>
        </w:rPr>
        <w:t xml:space="preserve"> alcanzando 21 meses de sobrevida global</w:t>
      </w:r>
      <w:r>
        <w:rPr>
          <w:rFonts w:ascii="Times New Roman" w:eastAsia="Times New Roman" w:hAnsi="Times New Roman" w:cs="Times New Roman"/>
          <w:color w:val="000000"/>
          <w:sz w:val="24"/>
          <w:szCs w:val="24"/>
          <w:lang w:eastAsia="es-PE"/>
        </w:rPr>
        <w:t>,</w:t>
      </w:r>
      <w:r w:rsidRPr="008E2334">
        <w:rPr>
          <w:rFonts w:ascii="Times New Roman" w:eastAsia="Times New Roman" w:hAnsi="Times New Roman" w:cs="Times New Roman"/>
          <w:color w:val="000000"/>
          <w:sz w:val="24"/>
          <w:szCs w:val="24"/>
          <w:lang w:eastAsia="es-PE"/>
        </w:rPr>
        <w:t xml:space="preserve"> solo con quimioterapia. </w:t>
      </w:r>
    </w:p>
    <w:p w14:paraId="68ECB740" w14:textId="77777777" w:rsidR="0085431A" w:rsidRPr="008E2334" w:rsidRDefault="0085431A" w:rsidP="0085431A">
      <w:pPr>
        <w:shd w:val="clear" w:color="auto" w:fill="FFFFFF"/>
        <w:spacing w:after="0" w:line="360" w:lineRule="auto"/>
        <w:jc w:val="both"/>
        <w:rPr>
          <w:rFonts w:ascii="Times New Roman" w:eastAsia="Times New Roman" w:hAnsi="Times New Roman" w:cs="Times New Roman"/>
          <w:color w:val="000000"/>
          <w:sz w:val="24"/>
          <w:szCs w:val="24"/>
          <w:lang w:eastAsia="es-PE"/>
        </w:rPr>
      </w:pPr>
      <w:r w:rsidRPr="008E2334">
        <w:rPr>
          <w:rFonts w:ascii="Times New Roman" w:eastAsia="Times New Roman" w:hAnsi="Times New Roman" w:cs="Times New Roman"/>
          <w:b/>
          <w:bCs/>
          <w:color w:val="000000"/>
          <w:sz w:val="24"/>
          <w:szCs w:val="24"/>
          <w:lang w:eastAsia="es-PE"/>
        </w:rPr>
        <w:t>Conclusión:</w:t>
      </w:r>
      <w:r w:rsidRPr="008E2334">
        <w:rPr>
          <w:rFonts w:ascii="Times New Roman" w:eastAsia="Times New Roman" w:hAnsi="Times New Roman" w:cs="Times New Roman"/>
          <w:color w:val="000000"/>
          <w:sz w:val="24"/>
          <w:szCs w:val="24"/>
          <w:lang w:eastAsia="es-PE"/>
        </w:rPr>
        <w:t xml:space="preserve"> El tratamiento del paciente adulto mayor con </w:t>
      </w:r>
      <w:r w:rsidRPr="008E2334">
        <w:rPr>
          <w:rStyle w:val="notranslate"/>
          <w:rFonts w:ascii="Times New Roman" w:hAnsi="Times New Roman" w:cs="Times New Roman"/>
          <w:color w:val="000000"/>
          <w:sz w:val="24"/>
          <w:szCs w:val="24"/>
        </w:rPr>
        <w:t xml:space="preserve">cáncer de pulmón </w:t>
      </w:r>
      <w:r w:rsidRPr="008E2334">
        <w:rPr>
          <w:rFonts w:ascii="Times New Roman" w:eastAsia="Times New Roman" w:hAnsi="Times New Roman" w:cs="Times New Roman"/>
          <w:color w:val="000000"/>
          <w:sz w:val="24"/>
          <w:szCs w:val="24"/>
          <w:lang w:eastAsia="es-PE"/>
        </w:rPr>
        <w:t>es complejo. En el presente esquema de quimioterapia, el paciente</w:t>
      </w:r>
      <w:r>
        <w:rPr>
          <w:rFonts w:ascii="Times New Roman" w:eastAsia="Times New Roman" w:hAnsi="Times New Roman" w:cs="Times New Roman"/>
          <w:color w:val="000000"/>
          <w:sz w:val="24"/>
          <w:szCs w:val="24"/>
          <w:lang w:eastAsia="es-PE"/>
        </w:rPr>
        <w:t xml:space="preserve"> </w:t>
      </w:r>
      <w:r w:rsidRPr="008E2334">
        <w:rPr>
          <w:rFonts w:ascii="Times New Roman" w:eastAsia="Times New Roman" w:hAnsi="Times New Roman" w:cs="Times New Roman"/>
          <w:color w:val="000000"/>
          <w:sz w:val="24"/>
          <w:szCs w:val="24"/>
          <w:lang w:eastAsia="es-PE"/>
        </w:rPr>
        <w:t>pudo alcanzar 21 meses de sobrevida global</w:t>
      </w:r>
      <w:r>
        <w:rPr>
          <w:rFonts w:ascii="Times New Roman" w:eastAsia="Times New Roman" w:hAnsi="Times New Roman" w:cs="Times New Roman"/>
          <w:color w:val="000000"/>
          <w:sz w:val="24"/>
          <w:szCs w:val="24"/>
          <w:lang w:eastAsia="es-PE"/>
        </w:rPr>
        <w:t xml:space="preserve">, </w:t>
      </w:r>
      <w:r w:rsidRPr="008E2334">
        <w:rPr>
          <w:rFonts w:ascii="Times New Roman" w:eastAsia="Times New Roman" w:hAnsi="Times New Roman" w:cs="Times New Roman"/>
          <w:color w:val="000000"/>
          <w:sz w:val="24"/>
          <w:szCs w:val="24"/>
          <w:lang w:eastAsia="es-PE"/>
        </w:rPr>
        <w:t>a pesar de que no fue caracterizado molecularmente.</w:t>
      </w:r>
    </w:p>
    <w:p w14:paraId="5C3F01F8" w14:textId="77777777" w:rsidR="0085431A" w:rsidRPr="008E2334" w:rsidRDefault="0085431A" w:rsidP="0085431A">
      <w:pPr>
        <w:spacing w:after="0" w:line="360" w:lineRule="auto"/>
        <w:rPr>
          <w:rFonts w:ascii="Times New Roman" w:hAnsi="Times New Roman" w:cs="Times New Roman"/>
          <w:iCs/>
          <w:color w:val="000000"/>
          <w:sz w:val="24"/>
          <w:szCs w:val="24"/>
        </w:rPr>
      </w:pPr>
      <w:r w:rsidRPr="008E2334">
        <w:rPr>
          <w:rFonts w:ascii="Times New Roman" w:hAnsi="Times New Roman" w:cs="Times New Roman"/>
          <w:b/>
          <w:bCs/>
          <w:iCs/>
          <w:color w:val="000000"/>
          <w:sz w:val="24"/>
          <w:szCs w:val="24"/>
        </w:rPr>
        <w:t>Palabras clave:</w:t>
      </w:r>
      <w:r>
        <w:rPr>
          <w:rFonts w:ascii="Times New Roman" w:hAnsi="Times New Roman" w:cs="Times New Roman"/>
          <w:b/>
          <w:bCs/>
          <w:iCs/>
          <w:color w:val="000000"/>
          <w:sz w:val="24"/>
          <w:szCs w:val="24"/>
        </w:rPr>
        <w:t xml:space="preserve"> </w:t>
      </w:r>
      <w:r w:rsidRPr="008E2334">
        <w:rPr>
          <w:rFonts w:ascii="Times New Roman" w:hAnsi="Times New Roman" w:cs="Times New Roman"/>
          <w:iCs/>
          <w:color w:val="000000"/>
          <w:sz w:val="24"/>
          <w:szCs w:val="24"/>
        </w:rPr>
        <w:t>sobrevida; adenocarcinoma; cáncer de pulmón de células no pequeñas avanzado; adulto mayor; quimioterapia</w:t>
      </w:r>
      <w:r>
        <w:rPr>
          <w:rFonts w:ascii="Times New Roman" w:hAnsi="Times New Roman" w:cs="Times New Roman"/>
          <w:iCs/>
          <w:color w:val="000000"/>
          <w:sz w:val="24"/>
          <w:szCs w:val="24"/>
        </w:rPr>
        <w:t>.</w:t>
      </w:r>
    </w:p>
    <w:p w14:paraId="783B7144" w14:textId="77777777" w:rsidR="0085431A" w:rsidRPr="008E2334" w:rsidRDefault="0085431A" w:rsidP="0085431A">
      <w:pPr>
        <w:spacing w:after="0" w:line="360" w:lineRule="auto"/>
        <w:rPr>
          <w:rFonts w:ascii="Times New Roman" w:hAnsi="Times New Roman" w:cs="Times New Roman"/>
          <w:iCs/>
          <w:color w:val="000000"/>
          <w:sz w:val="24"/>
          <w:szCs w:val="24"/>
        </w:rPr>
      </w:pPr>
    </w:p>
    <w:p w14:paraId="1B75264E" w14:textId="77777777" w:rsidR="0085431A" w:rsidRDefault="0085431A" w:rsidP="0085431A">
      <w:pPr>
        <w:spacing w:after="0" w:line="360" w:lineRule="auto"/>
        <w:jc w:val="both"/>
        <w:rPr>
          <w:rFonts w:ascii="Times New Roman" w:hAnsi="Times New Roman" w:cs="Times New Roman"/>
          <w:b/>
          <w:bCs/>
          <w:iCs/>
          <w:color w:val="000000"/>
          <w:sz w:val="24"/>
          <w:szCs w:val="24"/>
          <w:lang w:val="en-US"/>
        </w:rPr>
      </w:pPr>
      <w:r w:rsidRPr="008E2334">
        <w:rPr>
          <w:rFonts w:ascii="Times New Roman" w:hAnsi="Times New Roman" w:cs="Times New Roman"/>
          <w:b/>
          <w:bCs/>
          <w:iCs/>
          <w:color w:val="000000"/>
          <w:sz w:val="24"/>
          <w:szCs w:val="24"/>
          <w:lang w:val="en-US"/>
        </w:rPr>
        <w:t>ABSTRACT</w:t>
      </w:r>
    </w:p>
    <w:p w14:paraId="784B47B0" w14:textId="77777777" w:rsidR="0085431A" w:rsidRDefault="0085431A" w:rsidP="0085431A">
      <w:pPr>
        <w:spacing w:after="0" w:line="360" w:lineRule="auto"/>
        <w:jc w:val="both"/>
        <w:rPr>
          <w:rFonts w:ascii="Times New Roman" w:hAnsi="Times New Roman" w:cs="Times New Roman"/>
          <w:bCs/>
          <w:iCs/>
          <w:color w:val="000000"/>
          <w:sz w:val="24"/>
          <w:szCs w:val="24"/>
          <w:lang w:val="en-US"/>
        </w:rPr>
      </w:pPr>
      <w:r w:rsidRPr="008E2334">
        <w:rPr>
          <w:rFonts w:ascii="Times New Roman" w:hAnsi="Times New Roman" w:cs="Times New Roman"/>
          <w:b/>
          <w:bCs/>
          <w:iCs/>
          <w:color w:val="000000"/>
          <w:sz w:val="24"/>
          <w:szCs w:val="24"/>
          <w:lang w:val="en-US"/>
        </w:rPr>
        <w:t>Introduction:</w:t>
      </w:r>
      <w:r>
        <w:rPr>
          <w:rFonts w:ascii="Times New Roman" w:hAnsi="Times New Roman" w:cs="Times New Roman"/>
          <w:b/>
          <w:bCs/>
          <w:iCs/>
          <w:color w:val="000000"/>
          <w:sz w:val="24"/>
          <w:szCs w:val="24"/>
          <w:lang w:val="en-US"/>
        </w:rPr>
        <w:t xml:space="preserve"> </w:t>
      </w:r>
      <w:r w:rsidRPr="008E2334">
        <w:rPr>
          <w:rFonts w:ascii="Times New Roman" w:hAnsi="Times New Roman" w:cs="Times New Roman"/>
          <w:bCs/>
          <w:iCs/>
          <w:color w:val="000000"/>
          <w:sz w:val="24"/>
          <w:szCs w:val="24"/>
          <w:lang w:val="en-US"/>
        </w:rPr>
        <w:t xml:space="preserve">Lung cancer is taking an increasing toll on the older population as life expectancy increases. </w:t>
      </w:r>
      <w:r w:rsidRPr="005C4972">
        <w:rPr>
          <w:rFonts w:ascii="Times New Roman" w:hAnsi="Times New Roman" w:cs="Times New Roman"/>
          <w:bCs/>
          <w:iCs/>
          <w:color w:val="000000"/>
          <w:sz w:val="24"/>
          <w:szCs w:val="24"/>
          <w:lang w:val="en-US"/>
        </w:rPr>
        <w:t>However, the efficacy of chemotherapy is difficult to establish and the prognosis of these patients is severe.</w:t>
      </w:r>
    </w:p>
    <w:p w14:paraId="7B0A2478" w14:textId="77777777" w:rsidR="0085431A" w:rsidRDefault="0085431A" w:rsidP="0085431A">
      <w:pPr>
        <w:spacing w:after="0" w:line="360" w:lineRule="auto"/>
        <w:jc w:val="both"/>
        <w:rPr>
          <w:rFonts w:ascii="Times New Roman" w:hAnsi="Times New Roman" w:cs="Times New Roman"/>
          <w:bCs/>
          <w:iCs/>
          <w:color w:val="000000"/>
          <w:sz w:val="24"/>
          <w:szCs w:val="24"/>
          <w:lang w:val="en-US"/>
        </w:rPr>
      </w:pPr>
      <w:r w:rsidRPr="005C4972">
        <w:rPr>
          <w:rFonts w:ascii="Times New Roman" w:hAnsi="Times New Roman" w:cs="Times New Roman"/>
          <w:b/>
          <w:bCs/>
          <w:iCs/>
          <w:color w:val="000000"/>
          <w:sz w:val="24"/>
          <w:szCs w:val="24"/>
          <w:lang w:val="en-US"/>
        </w:rPr>
        <w:t>Objective:</w:t>
      </w:r>
      <w:r w:rsidRPr="005C4972">
        <w:rPr>
          <w:rFonts w:ascii="Times New Roman" w:hAnsi="Times New Roman" w:cs="Times New Roman"/>
          <w:bCs/>
          <w:iCs/>
          <w:color w:val="000000"/>
          <w:sz w:val="24"/>
          <w:szCs w:val="24"/>
          <w:lang w:val="en-US"/>
        </w:rPr>
        <w:t xml:space="preserve"> Report a case of an older adult patient with advanced non-small cell lung cancer with prolonged survival who received</w:t>
      </w:r>
      <w:r>
        <w:rPr>
          <w:rFonts w:ascii="Times New Roman" w:hAnsi="Times New Roman" w:cs="Times New Roman"/>
          <w:bCs/>
          <w:iCs/>
          <w:color w:val="000000"/>
          <w:sz w:val="24"/>
          <w:szCs w:val="24"/>
          <w:lang w:val="en-US"/>
        </w:rPr>
        <w:t xml:space="preserve"> only first-line chemotherapy.</w:t>
      </w:r>
    </w:p>
    <w:p w14:paraId="4F260169" w14:textId="77777777" w:rsidR="0085431A" w:rsidRDefault="0085431A" w:rsidP="0085431A">
      <w:pPr>
        <w:spacing w:after="0" w:line="360" w:lineRule="auto"/>
        <w:jc w:val="both"/>
        <w:rPr>
          <w:rFonts w:ascii="Times New Roman" w:hAnsi="Times New Roman" w:cs="Times New Roman"/>
          <w:bCs/>
          <w:iCs/>
          <w:color w:val="000000"/>
          <w:sz w:val="24"/>
          <w:szCs w:val="24"/>
          <w:lang w:val="en-US"/>
        </w:rPr>
      </w:pPr>
      <w:r w:rsidRPr="005C4972">
        <w:rPr>
          <w:rFonts w:ascii="Times New Roman" w:hAnsi="Times New Roman" w:cs="Times New Roman"/>
          <w:b/>
          <w:bCs/>
          <w:iCs/>
          <w:color w:val="000000"/>
          <w:sz w:val="24"/>
          <w:szCs w:val="24"/>
          <w:lang w:val="en-US"/>
        </w:rPr>
        <w:t>Case report:</w:t>
      </w:r>
      <w:r w:rsidRPr="005C4972">
        <w:rPr>
          <w:rFonts w:ascii="Times New Roman" w:hAnsi="Times New Roman" w:cs="Times New Roman"/>
          <w:bCs/>
          <w:iCs/>
          <w:color w:val="000000"/>
          <w:sz w:val="24"/>
          <w:szCs w:val="24"/>
          <w:lang w:val="en-US"/>
        </w:rPr>
        <w:t xml:space="preserve"> A 71-year-old non-smoker patient diagnosed with advanced non-small cell lung cancer, adenocarcinoma subtype, with pleural involvement. He started treatment with carb</w:t>
      </w:r>
      <w:r>
        <w:rPr>
          <w:rFonts w:ascii="Times New Roman" w:hAnsi="Times New Roman" w:cs="Times New Roman"/>
          <w:bCs/>
          <w:iCs/>
          <w:color w:val="000000"/>
          <w:sz w:val="24"/>
          <w:szCs w:val="24"/>
          <w:lang w:val="en-US"/>
        </w:rPr>
        <w:t>oplatin 5 AUC and gemcitabine 1,</w:t>
      </w:r>
      <w:r w:rsidRPr="005C4972">
        <w:rPr>
          <w:rFonts w:ascii="Times New Roman" w:hAnsi="Times New Roman" w:cs="Times New Roman"/>
          <w:bCs/>
          <w:iCs/>
          <w:color w:val="000000"/>
          <w:sz w:val="24"/>
          <w:szCs w:val="24"/>
          <w:lang w:val="en-US"/>
        </w:rPr>
        <w:t>1 g. In the ninth cycle, reduction of pulmonary nodules was found, but he also had metastases at the D6-D7 level. He started the second line of treatment</w:t>
      </w:r>
      <w:r>
        <w:rPr>
          <w:rFonts w:ascii="Times New Roman" w:hAnsi="Times New Roman" w:cs="Times New Roman"/>
          <w:bCs/>
          <w:iCs/>
          <w:color w:val="000000"/>
          <w:sz w:val="24"/>
          <w:szCs w:val="24"/>
          <w:lang w:val="en-US"/>
        </w:rPr>
        <w:t xml:space="preserve"> with carboplatin 5,</w:t>
      </w:r>
      <w:r w:rsidRPr="005C4972">
        <w:rPr>
          <w:rFonts w:ascii="Times New Roman" w:hAnsi="Times New Roman" w:cs="Times New Roman"/>
          <w:bCs/>
          <w:iCs/>
          <w:color w:val="000000"/>
          <w:sz w:val="24"/>
          <w:szCs w:val="24"/>
          <w:lang w:val="en-US"/>
        </w:rPr>
        <w:t xml:space="preserve">4 AUC, paclitaxel 200 mg and </w:t>
      </w:r>
      <w:proofErr w:type="spellStart"/>
      <w:r>
        <w:rPr>
          <w:rFonts w:ascii="Times New Roman" w:hAnsi="Times New Roman" w:cs="Times New Roman"/>
          <w:bCs/>
          <w:iCs/>
          <w:color w:val="000000"/>
          <w:sz w:val="24"/>
          <w:szCs w:val="24"/>
          <w:lang w:val="en-US"/>
        </w:rPr>
        <w:t>zolendronic</w:t>
      </w:r>
      <w:proofErr w:type="spellEnd"/>
      <w:r>
        <w:rPr>
          <w:rFonts w:ascii="Times New Roman" w:hAnsi="Times New Roman" w:cs="Times New Roman"/>
          <w:bCs/>
          <w:iCs/>
          <w:color w:val="000000"/>
          <w:sz w:val="24"/>
          <w:szCs w:val="24"/>
          <w:lang w:val="en-US"/>
        </w:rPr>
        <w:t xml:space="preserve"> acid at a dose of 4,</w:t>
      </w:r>
      <w:r w:rsidRPr="005C4972">
        <w:rPr>
          <w:rFonts w:ascii="Times New Roman" w:hAnsi="Times New Roman" w:cs="Times New Roman"/>
          <w:bCs/>
          <w:iCs/>
          <w:color w:val="000000"/>
          <w:sz w:val="24"/>
          <w:szCs w:val="24"/>
          <w:lang w:val="en-US"/>
        </w:rPr>
        <w:t>0 mg. Due to adverse events, the treatme</w:t>
      </w:r>
      <w:r>
        <w:rPr>
          <w:rFonts w:ascii="Times New Roman" w:hAnsi="Times New Roman" w:cs="Times New Roman"/>
          <w:bCs/>
          <w:iCs/>
          <w:color w:val="000000"/>
          <w:sz w:val="24"/>
          <w:szCs w:val="24"/>
          <w:lang w:val="en-US"/>
        </w:rPr>
        <w:t>nt was changed to vinorelbine 2,</w:t>
      </w:r>
      <w:r w:rsidRPr="005C4972">
        <w:rPr>
          <w:rFonts w:ascii="Times New Roman" w:hAnsi="Times New Roman" w:cs="Times New Roman"/>
          <w:bCs/>
          <w:iCs/>
          <w:color w:val="000000"/>
          <w:sz w:val="24"/>
          <w:szCs w:val="24"/>
          <w:lang w:val="en-US"/>
        </w:rPr>
        <w:t xml:space="preserve">5 g and </w:t>
      </w:r>
      <w:proofErr w:type="spellStart"/>
      <w:r w:rsidRPr="005C4972">
        <w:rPr>
          <w:rFonts w:ascii="Times New Roman" w:hAnsi="Times New Roman" w:cs="Times New Roman"/>
          <w:bCs/>
          <w:iCs/>
          <w:color w:val="000000"/>
          <w:sz w:val="24"/>
          <w:szCs w:val="24"/>
          <w:lang w:val="en-US"/>
        </w:rPr>
        <w:t>zolendronic</w:t>
      </w:r>
      <w:proofErr w:type="spellEnd"/>
      <w:r w:rsidRPr="005C4972">
        <w:rPr>
          <w:rFonts w:ascii="Times New Roman" w:hAnsi="Times New Roman" w:cs="Times New Roman"/>
          <w:bCs/>
          <w:iCs/>
          <w:color w:val="000000"/>
          <w:sz w:val="24"/>
          <w:szCs w:val="24"/>
          <w:lang w:val="en-US"/>
        </w:rPr>
        <w:t xml:space="preserve"> acid 4.0 mg. After two cycles, the patient died, reaching 21 months of overall survival, only with chemotherapy.</w:t>
      </w:r>
    </w:p>
    <w:p w14:paraId="0010EFB1" w14:textId="77777777" w:rsidR="0085431A" w:rsidRDefault="0085431A" w:rsidP="0085431A">
      <w:pPr>
        <w:spacing w:after="0" w:line="360" w:lineRule="auto"/>
        <w:jc w:val="both"/>
        <w:rPr>
          <w:rFonts w:ascii="Times New Roman" w:hAnsi="Times New Roman" w:cs="Times New Roman"/>
          <w:bCs/>
          <w:iCs/>
          <w:color w:val="000000"/>
          <w:sz w:val="24"/>
          <w:szCs w:val="24"/>
          <w:lang w:val="en-US"/>
        </w:rPr>
      </w:pPr>
      <w:r w:rsidRPr="005C4972">
        <w:rPr>
          <w:rFonts w:ascii="Times New Roman" w:hAnsi="Times New Roman" w:cs="Times New Roman"/>
          <w:b/>
          <w:bCs/>
          <w:iCs/>
          <w:color w:val="000000"/>
          <w:sz w:val="24"/>
          <w:szCs w:val="24"/>
          <w:lang w:val="en-US"/>
        </w:rPr>
        <w:t>Conclusion:</w:t>
      </w:r>
      <w:r w:rsidRPr="005C4972">
        <w:rPr>
          <w:rFonts w:ascii="Times New Roman" w:hAnsi="Times New Roman" w:cs="Times New Roman"/>
          <w:bCs/>
          <w:iCs/>
          <w:color w:val="000000"/>
          <w:sz w:val="24"/>
          <w:szCs w:val="24"/>
          <w:lang w:val="en-US"/>
        </w:rPr>
        <w:t xml:space="preserve"> The treatment of the older adult patient with lung cancer is challenging. In the present chemotherapy treatment, the patient was able to achieve 21 months of overall survival, despite the fact that he was not molecularly characterized.</w:t>
      </w:r>
    </w:p>
    <w:p w14:paraId="24C804E9" w14:textId="73B64981" w:rsidR="0085431A" w:rsidRPr="008E2334" w:rsidRDefault="0085431A" w:rsidP="0085431A">
      <w:pPr>
        <w:spacing w:after="0" w:line="360" w:lineRule="auto"/>
        <w:jc w:val="both"/>
        <w:rPr>
          <w:rStyle w:val="notranslate"/>
          <w:rFonts w:ascii="Times New Roman" w:hAnsi="Times New Roman" w:cs="Times New Roman"/>
          <w:color w:val="000000"/>
          <w:sz w:val="24"/>
          <w:szCs w:val="24"/>
          <w:lang w:val="en-US"/>
        </w:rPr>
      </w:pPr>
      <w:r w:rsidRPr="008E2334">
        <w:rPr>
          <w:rStyle w:val="notranslate"/>
          <w:rFonts w:ascii="Times New Roman" w:hAnsi="Times New Roman" w:cs="Times New Roman"/>
          <w:b/>
          <w:bCs/>
          <w:color w:val="000000"/>
          <w:sz w:val="24"/>
          <w:szCs w:val="24"/>
          <w:lang w:val="en-US"/>
        </w:rPr>
        <w:t xml:space="preserve">Keywords: </w:t>
      </w:r>
      <w:r w:rsidRPr="008E2334">
        <w:rPr>
          <w:rStyle w:val="notranslate"/>
          <w:rFonts w:ascii="Times New Roman" w:hAnsi="Times New Roman" w:cs="Times New Roman"/>
          <w:color w:val="000000"/>
          <w:sz w:val="24"/>
          <w:szCs w:val="24"/>
          <w:lang w:val="en-US"/>
        </w:rPr>
        <w:t>survival; adenocarcinoma; advanced non-small lung cancer; aged; chemotherapy</w:t>
      </w:r>
      <w:r w:rsidR="008B267B">
        <w:rPr>
          <w:rStyle w:val="notranslate"/>
          <w:rFonts w:ascii="Times New Roman" w:hAnsi="Times New Roman" w:cs="Times New Roman"/>
          <w:color w:val="000000"/>
          <w:sz w:val="24"/>
          <w:szCs w:val="24"/>
          <w:lang w:val="en-US"/>
        </w:rPr>
        <w:t>.</w:t>
      </w:r>
    </w:p>
    <w:bookmarkEnd w:id="0"/>
    <w:p w14:paraId="28712D8C" w14:textId="77777777" w:rsidR="0085431A" w:rsidRDefault="0085431A" w:rsidP="0085431A">
      <w:pPr>
        <w:spacing w:after="0" w:line="360" w:lineRule="auto"/>
        <w:jc w:val="both"/>
        <w:rPr>
          <w:rStyle w:val="notranslate"/>
          <w:rFonts w:ascii="Times New Roman" w:hAnsi="Times New Roman" w:cs="Times New Roman"/>
          <w:color w:val="000000"/>
          <w:sz w:val="24"/>
          <w:szCs w:val="24"/>
          <w:lang w:val="en-US"/>
        </w:rPr>
      </w:pPr>
    </w:p>
    <w:p w14:paraId="18ED1F3D" w14:textId="77777777" w:rsidR="0085431A" w:rsidRPr="008E2334" w:rsidRDefault="0085431A" w:rsidP="0085431A">
      <w:pPr>
        <w:spacing w:after="0" w:line="360" w:lineRule="auto"/>
        <w:jc w:val="both"/>
        <w:rPr>
          <w:rStyle w:val="notranslate"/>
          <w:rFonts w:ascii="Times New Roman" w:hAnsi="Times New Roman" w:cs="Times New Roman"/>
          <w:color w:val="000000"/>
          <w:sz w:val="24"/>
          <w:szCs w:val="24"/>
          <w:lang w:val="en-US"/>
        </w:rPr>
      </w:pPr>
    </w:p>
    <w:p w14:paraId="5BD436A8" w14:textId="77777777" w:rsidR="0085431A" w:rsidRPr="008E2334" w:rsidRDefault="0085431A" w:rsidP="0085431A">
      <w:pPr>
        <w:spacing w:after="0" w:line="360" w:lineRule="auto"/>
        <w:jc w:val="both"/>
        <w:rPr>
          <w:rStyle w:val="notranslate"/>
          <w:rFonts w:ascii="Times New Roman" w:hAnsi="Times New Roman" w:cs="Times New Roman"/>
          <w:color w:val="000000"/>
          <w:sz w:val="24"/>
          <w:szCs w:val="24"/>
          <w:lang w:val="en-US"/>
        </w:rPr>
      </w:pPr>
    </w:p>
    <w:p w14:paraId="7741C084" w14:textId="77777777" w:rsidR="0085431A" w:rsidRPr="008E2334" w:rsidRDefault="0085431A" w:rsidP="0085431A">
      <w:pPr>
        <w:spacing w:after="0" w:line="360" w:lineRule="auto"/>
        <w:jc w:val="both"/>
        <w:rPr>
          <w:rStyle w:val="notranslate"/>
          <w:rFonts w:ascii="Times New Roman" w:hAnsi="Times New Roman" w:cs="Times New Roman"/>
          <w:color w:val="000000"/>
          <w:sz w:val="24"/>
          <w:szCs w:val="24"/>
          <w:lang w:val="es-ES"/>
        </w:rPr>
      </w:pPr>
      <w:r w:rsidRPr="008E2334">
        <w:rPr>
          <w:rStyle w:val="notranslate"/>
          <w:rFonts w:ascii="Times New Roman" w:hAnsi="Times New Roman" w:cs="Times New Roman"/>
          <w:color w:val="000000"/>
          <w:sz w:val="24"/>
          <w:szCs w:val="24"/>
          <w:lang w:val="es-ES"/>
        </w:rPr>
        <w:lastRenderedPageBreak/>
        <w:t>Recibido: 28/12/2020</w:t>
      </w:r>
    </w:p>
    <w:p w14:paraId="308380F7" w14:textId="77777777" w:rsidR="0085431A" w:rsidRPr="008E2334" w:rsidRDefault="0085431A" w:rsidP="0085431A">
      <w:pPr>
        <w:spacing w:after="0" w:line="360" w:lineRule="auto"/>
        <w:jc w:val="both"/>
        <w:rPr>
          <w:rStyle w:val="notranslate"/>
          <w:rFonts w:ascii="Times New Roman" w:hAnsi="Times New Roman" w:cs="Times New Roman"/>
          <w:color w:val="000000"/>
          <w:sz w:val="24"/>
          <w:szCs w:val="24"/>
          <w:lang w:val="es-ES"/>
        </w:rPr>
      </w:pPr>
      <w:r w:rsidRPr="008E2334">
        <w:rPr>
          <w:rStyle w:val="notranslate"/>
          <w:rFonts w:ascii="Times New Roman" w:hAnsi="Times New Roman" w:cs="Times New Roman"/>
          <w:color w:val="000000"/>
          <w:sz w:val="24"/>
          <w:szCs w:val="24"/>
          <w:lang w:val="es-ES"/>
        </w:rPr>
        <w:t>Aprobado:</w:t>
      </w:r>
      <w:r>
        <w:rPr>
          <w:rStyle w:val="notranslate"/>
          <w:rFonts w:ascii="Times New Roman" w:hAnsi="Times New Roman" w:cs="Times New Roman"/>
          <w:color w:val="000000"/>
          <w:sz w:val="24"/>
          <w:szCs w:val="24"/>
          <w:lang w:val="es-ES"/>
        </w:rPr>
        <w:t xml:space="preserve"> 05/03/2021</w:t>
      </w:r>
    </w:p>
    <w:p w14:paraId="3FF744B2" w14:textId="77777777" w:rsidR="0085431A" w:rsidRDefault="0085431A" w:rsidP="0085431A">
      <w:pPr>
        <w:spacing w:after="0" w:line="360" w:lineRule="auto"/>
        <w:rPr>
          <w:rStyle w:val="notranslate"/>
          <w:rFonts w:ascii="Times New Roman" w:hAnsi="Times New Roman" w:cs="Times New Roman"/>
          <w:color w:val="000000"/>
          <w:sz w:val="24"/>
          <w:szCs w:val="24"/>
          <w:lang w:val="es-ES"/>
        </w:rPr>
      </w:pPr>
    </w:p>
    <w:p w14:paraId="0C1326A7" w14:textId="77777777" w:rsidR="0085431A" w:rsidRDefault="0085431A" w:rsidP="0085431A">
      <w:pPr>
        <w:spacing w:after="0" w:line="360" w:lineRule="auto"/>
        <w:rPr>
          <w:rStyle w:val="notranslate"/>
          <w:rFonts w:ascii="Times New Roman" w:hAnsi="Times New Roman" w:cs="Times New Roman"/>
          <w:color w:val="000000"/>
          <w:sz w:val="24"/>
          <w:szCs w:val="24"/>
          <w:lang w:val="es-ES"/>
        </w:rPr>
      </w:pPr>
    </w:p>
    <w:p w14:paraId="55BE7ACE" w14:textId="77777777" w:rsidR="0085431A" w:rsidRPr="00807EC4" w:rsidRDefault="0085431A" w:rsidP="0085431A">
      <w:pPr>
        <w:spacing w:after="0" w:line="360" w:lineRule="auto"/>
        <w:jc w:val="center"/>
        <w:rPr>
          <w:rStyle w:val="notranslate"/>
          <w:rFonts w:ascii="Times New Roman" w:hAnsi="Times New Roman" w:cs="Times New Roman"/>
          <w:b/>
          <w:bCs/>
          <w:color w:val="000000"/>
          <w:sz w:val="32"/>
          <w:szCs w:val="32"/>
        </w:rPr>
      </w:pPr>
      <w:r w:rsidRPr="00807EC4">
        <w:rPr>
          <w:rStyle w:val="notranslate"/>
          <w:rFonts w:ascii="Times New Roman" w:hAnsi="Times New Roman" w:cs="Times New Roman"/>
          <w:b/>
          <w:bCs/>
          <w:color w:val="000000"/>
          <w:sz w:val="32"/>
          <w:szCs w:val="32"/>
        </w:rPr>
        <w:t>INTRODUCCIÓN</w:t>
      </w:r>
    </w:p>
    <w:p w14:paraId="077A1C23" w14:textId="77777777" w:rsidR="0085431A" w:rsidRDefault="0085431A" w:rsidP="0085431A">
      <w:pPr>
        <w:spacing w:after="0" w:line="360" w:lineRule="auto"/>
        <w:jc w:val="both"/>
        <w:rPr>
          <w:rStyle w:val="notranslate"/>
          <w:rFonts w:ascii="Times New Roman" w:hAnsi="Times New Roman" w:cs="Times New Roman"/>
          <w:color w:val="000000"/>
          <w:sz w:val="24"/>
          <w:szCs w:val="24"/>
        </w:rPr>
      </w:pPr>
      <w:r w:rsidRPr="008E2334">
        <w:rPr>
          <w:rStyle w:val="notranslate"/>
          <w:rFonts w:ascii="Times New Roman" w:hAnsi="Times New Roman" w:cs="Times New Roman"/>
          <w:color w:val="000000"/>
          <w:sz w:val="24"/>
          <w:szCs w:val="24"/>
        </w:rPr>
        <w:t>El cáncer de pulmón</w:t>
      </w:r>
      <w:r>
        <w:rPr>
          <w:rStyle w:val="notranslate"/>
          <w:rFonts w:ascii="Times New Roman" w:hAnsi="Times New Roman" w:cs="Times New Roman"/>
          <w:color w:val="000000"/>
          <w:sz w:val="24"/>
          <w:szCs w:val="24"/>
        </w:rPr>
        <w:t xml:space="preserve"> </w:t>
      </w:r>
      <w:r w:rsidRPr="008E2334">
        <w:rPr>
          <w:rStyle w:val="notranslate"/>
          <w:rFonts w:ascii="Times New Roman" w:hAnsi="Times New Roman" w:cs="Times New Roman"/>
          <w:color w:val="000000"/>
          <w:sz w:val="24"/>
          <w:szCs w:val="24"/>
        </w:rPr>
        <w:t>(CP) es la primera causa de muerte por cáncer y el más frecuentemente diagnosticado en la población.</w:t>
      </w:r>
      <w:r w:rsidRPr="008E2334">
        <w:rPr>
          <w:rStyle w:val="notranslate"/>
          <w:rFonts w:ascii="Times New Roman" w:hAnsi="Times New Roman" w:cs="Times New Roman"/>
          <w:noProof/>
          <w:color w:val="000000"/>
          <w:sz w:val="24"/>
          <w:szCs w:val="24"/>
          <w:vertAlign w:val="superscript"/>
        </w:rPr>
        <w:t>(1)</w:t>
      </w:r>
      <w:r w:rsidRPr="008E2334">
        <w:rPr>
          <w:rStyle w:val="notranslate"/>
          <w:rFonts w:ascii="Times New Roman" w:hAnsi="Times New Roman" w:cs="Times New Roman"/>
          <w:color w:val="000000"/>
          <w:sz w:val="24"/>
          <w:szCs w:val="24"/>
        </w:rPr>
        <w:t xml:space="preserve"> El CP de células no pequeñas (CPCNP)</w:t>
      </w:r>
      <w:r>
        <w:rPr>
          <w:rStyle w:val="notranslate"/>
          <w:rFonts w:ascii="Times New Roman" w:hAnsi="Times New Roman" w:cs="Times New Roman"/>
          <w:color w:val="000000"/>
          <w:sz w:val="24"/>
          <w:szCs w:val="24"/>
        </w:rPr>
        <w:t xml:space="preserve"> </w:t>
      </w:r>
      <w:r w:rsidRPr="008E2334">
        <w:rPr>
          <w:rStyle w:val="notranslate"/>
          <w:rFonts w:ascii="Times New Roman" w:hAnsi="Times New Roman" w:cs="Times New Roman"/>
          <w:color w:val="000000"/>
          <w:sz w:val="24"/>
          <w:szCs w:val="24"/>
        </w:rPr>
        <w:t>es uno de los más</w:t>
      </w:r>
      <w:r>
        <w:rPr>
          <w:rStyle w:val="notranslate"/>
          <w:rFonts w:ascii="Times New Roman" w:hAnsi="Times New Roman" w:cs="Times New Roman"/>
          <w:color w:val="000000"/>
          <w:sz w:val="24"/>
          <w:szCs w:val="24"/>
        </w:rPr>
        <w:t xml:space="preserve"> </w:t>
      </w:r>
      <w:r w:rsidRPr="008E2334">
        <w:rPr>
          <w:rStyle w:val="notranslate"/>
          <w:rFonts w:ascii="Times New Roman" w:hAnsi="Times New Roman" w:cs="Times New Roman"/>
          <w:color w:val="000000"/>
          <w:sz w:val="24"/>
          <w:szCs w:val="24"/>
        </w:rPr>
        <w:t>comunes y afecta cada vez más a la población adult</w:t>
      </w:r>
      <w:r>
        <w:rPr>
          <w:rStyle w:val="notranslate"/>
          <w:rFonts w:ascii="Times New Roman" w:hAnsi="Times New Roman" w:cs="Times New Roman"/>
          <w:color w:val="000000"/>
          <w:sz w:val="24"/>
          <w:szCs w:val="24"/>
        </w:rPr>
        <w:t>a</w:t>
      </w:r>
      <w:r w:rsidRPr="008E2334">
        <w:rPr>
          <w:rStyle w:val="notranslate"/>
          <w:rFonts w:ascii="Times New Roman" w:hAnsi="Times New Roman" w:cs="Times New Roman"/>
          <w:color w:val="000000"/>
          <w:sz w:val="24"/>
          <w:szCs w:val="24"/>
        </w:rPr>
        <w:t xml:space="preserve"> mayor</w:t>
      </w:r>
      <w:r>
        <w:rPr>
          <w:rStyle w:val="notranslate"/>
          <w:rFonts w:ascii="Times New Roman" w:hAnsi="Times New Roman" w:cs="Times New Roman"/>
          <w:color w:val="000000"/>
          <w:sz w:val="24"/>
          <w:szCs w:val="24"/>
        </w:rPr>
        <w:t>,</w:t>
      </w:r>
      <w:r w:rsidRPr="008E2334">
        <w:rPr>
          <w:rStyle w:val="notranslate"/>
          <w:rFonts w:ascii="Times New Roman" w:hAnsi="Times New Roman" w:cs="Times New Roman"/>
          <w:color w:val="000000"/>
          <w:sz w:val="24"/>
          <w:szCs w:val="24"/>
        </w:rPr>
        <w:t xml:space="preserve"> debido al incremento de la expectativa de vida. Estos pacientes tienen menor participación en estudios clínicos comparad</w:t>
      </w:r>
      <w:r>
        <w:rPr>
          <w:rStyle w:val="notranslate"/>
          <w:rFonts w:ascii="Times New Roman" w:hAnsi="Times New Roman" w:cs="Times New Roman"/>
          <w:color w:val="000000"/>
          <w:sz w:val="24"/>
          <w:szCs w:val="24"/>
        </w:rPr>
        <w:t>os</w:t>
      </w:r>
      <w:r w:rsidRPr="008E2334">
        <w:rPr>
          <w:rStyle w:val="notranslate"/>
          <w:rFonts w:ascii="Times New Roman" w:hAnsi="Times New Roman" w:cs="Times New Roman"/>
          <w:color w:val="000000"/>
          <w:sz w:val="24"/>
          <w:szCs w:val="24"/>
        </w:rPr>
        <w:t xml:space="preserve"> con la población adulta</w:t>
      </w:r>
      <w:r>
        <w:rPr>
          <w:rStyle w:val="notranslate"/>
          <w:rFonts w:ascii="Times New Roman" w:hAnsi="Times New Roman" w:cs="Times New Roman"/>
          <w:color w:val="000000"/>
          <w:sz w:val="24"/>
          <w:szCs w:val="24"/>
        </w:rPr>
        <w:t xml:space="preserve">, </w:t>
      </w:r>
      <w:r w:rsidRPr="008E2334">
        <w:rPr>
          <w:rStyle w:val="notranslate"/>
          <w:rFonts w:ascii="Times New Roman" w:hAnsi="Times New Roman" w:cs="Times New Roman"/>
          <w:color w:val="000000"/>
          <w:sz w:val="24"/>
          <w:szCs w:val="24"/>
        </w:rPr>
        <w:t>deb</w:t>
      </w:r>
      <w:r>
        <w:rPr>
          <w:rStyle w:val="notranslate"/>
          <w:rFonts w:ascii="Times New Roman" w:hAnsi="Times New Roman" w:cs="Times New Roman"/>
          <w:color w:val="000000"/>
          <w:sz w:val="24"/>
          <w:szCs w:val="24"/>
        </w:rPr>
        <w:t>ido principalmente</w:t>
      </w:r>
      <w:r w:rsidRPr="008E2334">
        <w:rPr>
          <w:rStyle w:val="notranslate"/>
          <w:rFonts w:ascii="Times New Roman" w:hAnsi="Times New Roman" w:cs="Times New Roman"/>
          <w:color w:val="000000"/>
          <w:sz w:val="24"/>
          <w:szCs w:val="24"/>
        </w:rPr>
        <w:t xml:space="preserve"> a la toxicidad del tratamiento, </w:t>
      </w:r>
      <w:r>
        <w:rPr>
          <w:rStyle w:val="notranslate"/>
          <w:rFonts w:ascii="Times New Roman" w:hAnsi="Times New Roman" w:cs="Times New Roman"/>
          <w:color w:val="000000"/>
          <w:sz w:val="24"/>
          <w:szCs w:val="24"/>
        </w:rPr>
        <w:t xml:space="preserve">la </w:t>
      </w:r>
      <w:r w:rsidRPr="008E2334">
        <w:rPr>
          <w:rStyle w:val="notranslate"/>
          <w:rFonts w:ascii="Times New Roman" w:hAnsi="Times New Roman" w:cs="Times New Roman"/>
          <w:color w:val="000000"/>
          <w:sz w:val="24"/>
          <w:szCs w:val="24"/>
        </w:rPr>
        <w:t>vulnerabilidad fisiológica asociada a su edad y la pobre expectativa de los médicos.</w:t>
      </w:r>
    </w:p>
    <w:p w14:paraId="72962262" w14:textId="77777777" w:rsidR="0085431A" w:rsidRPr="008E2334" w:rsidRDefault="0085431A" w:rsidP="0085431A">
      <w:pPr>
        <w:spacing w:after="0" w:line="360" w:lineRule="auto"/>
        <w:jc w:val="both"/>
        <w:rPr>
          <w:rStyle w:val="notranslate"/>
          <w:rFonts w:ascii="Times New Roman" w:hAnsi="Times New Roman" w:cs="Times New Roman"/>
          <w:color w:val="000000"/>
          <w:sz w:val="24"/>
          <w:szCs w:val="24"/>
        </w:rPr>
      </w:pPr>
      <w:r w:rsidRPr="008E2334">
        <w:rPr>
          <w:rStyle w:val="notranslate"/>
          <w:rFonts w:ascii="Times New Roman" w:hAnsi="Times New Roman" w:cs="Times New Roman"/>
          <w:color w:val="000000"/>
          <w:sz w:val="24"/>
          <w:szCs w:val="24"/>
        </w:rPr>
        <w:t>En algunos estudios</w:t>
      </w:r>
      <w:r>
        <w:rPr>
          <w:rStyle w:val="notranslate"/>
          <w:rFonts w:ascii="Times New Roman" w:hAnsi="Times New Roman" w:cs="Times New Roman"/>
          <w:color w:val="000000"/>
          <w:sz w:val="24"/>
          <w:szCs w:val="24"/>
        </w:rPr>
        <w:t>,</w:t>
      </w:r>
      <w:r w:rsidRPr="008E2334">
        <w:rPr>
          <w:rStyle w:val="notranslate"/>
          <w:rFonts w:ascii="Times New Roman" w:hAnsi="Times New Roman" w:cs="Times New Roman"/>
          <w:color w:val="000000"/>
          <w:sz w:val="24"/>
          <w:szCs w:val="24"/>
        </w:rPr>
        <w:t xml:space="preserve"> se ha observado que solo el 16,5-25,8</w:t>
      </w:r>
      <w:r>
        <w:rPr>
          <w:rStyle w:val="notranslate"/>
          <w:rFonts w:ascii="Times New Roman" w:hAnsi="Times New Roman" w:cs="Times New Roman"/>
          <w:color w:val="000000"/>
          <w:sz w:val="24"/>
          <w:szCs w:val="24"/>
        </w:rPr>
        <w:t xml:space="preserve"> </w:t>
      </w:r>
      <w:r w:rsidRPr="008E2334">
        <w:rPr>
          <w:rStyle w:val="notranslate"/>
          <w:rFonts w:ascii="Times New Roman" w:hAnsi="Times New Roman" w:cs="Times New Roman"/>
          <w:color w:val="000000"/>
          <w:sz w:val="24"/>
          <w:szCs w:val="24"/>
        </w:rPr>
        <w:t xml:space="preserve">% de los pacientes de edad avanzada reciben </w:t>
      </w:r>
      <w:proofErr w:type="gramStart"/>
      <w:r w:rsidRPr="008E2334">
        <w:rPr>
          <w:rStyle w:val="notranslate"/>
          <w:rFonts w:ascii="Times New Roman" w:hAnsi="Times New Roman" w:cs="Times New Roman"/>
          <w:color w:val="000000"/>
          <w:sz w:val="24"/>
          <w:szCs w:val="24"/>
        </w:rPr>
        <w:t>quimioterapia.</w:t>
      </w:r>
      <w:r w:rsidRPr="008E2334">
        <w:rPr>
          <w:rStyle w:val="notranslate"/>
          <w:rFonts w:ascii="Times New Roman" w:hAnsi="Times New Roman" w:cs="Times New Roman"/>
          <w:noProof/>
          <w:color w:val="000000"/>
          <w:sz w:val="24"/>
          <w:szCs w:val="24"/>
          <w:vertAlign w:val="superscript"/>
        </w:rPr>
        <w:t>(</w:t>
      </w:r>
      <w:proofErr w:type="gramEnd"/>
      <w:r w:rsidRPr="008E2334">
        <w:rPr>
          <w:rStyle w:val="notranslate"/>
          <w:rFonts w:ascii="Times New Roman" w:hAnsi="Times New Roman" w:cs="Times New Roman"/>
          <w:noProof/>
          <w:color w:val="000000"/>
          <w:sz w:val="24"/>
          <w:szCs w:val="24"/>
          <w:vertAlign w:val="superscript"/>
        </w:rPr>
        <w:t>2,3)</w:t>
      </w:r>
    </w:p>
    <w:p w14:paraId="04B2083C" w14:textId="77777777" w:rsidR="0085431A" w:rsidRPr="008E2334" w:rsidRDefault="0085431A" w:rsidP="0085431A">
      <w:pPr>
        <w:spacing w:after="0" w:line="360" w:lineRule="auto"/>
        <w:jc w:val="both"/>
        <w:rPr>
          <w:rStyle w:val="notranslate"/>
          <w:rFonts w:ascii="Times New Roman" w:hAnsi="Times New Roman" w:cs="Times New Roman"/>
          <w:bCs/>
          <w:color w:val="000000"/>
          <w:sz w:val="24"/>
          <w:szCs w:val="24"/>
        </w:rPr>
      </w:pPr>
      <w:r>
        <w:rPr>
          <w:rStyle w:val="notranslate"/>
          <w:rFonts w:ascii="Times New Roman" w:hAnsi="Times New Roman" w:cs="Times New Roman"/>
          <w:color w:val="000000"/>
          <w:sz w:val="24"/>
          <w:szCs w:val="24"/>
        </w:rPr>
        <w:t>D</w:t>
      </w:r>
      <w:r w:rsidRPr="008E2334">
        <w:rPr>
          <w:rStyle w:val="notranslate"/>
          <w:rFonts w:ascii="Times New Roman" w:hAnsi="Times New Roman" w:cs="Times New Roman"/>
          <w:color w:val="000000"/>
          <w:sz w:val="24"/>
          <w:szCs w:val="24"/>
        </w:rPr>
        <w:t>iversos ensayos clínicos han mostrado que el promedio de supervivencia de los pacientes depende del tratamiento,</w:t>
      </w:r>
      <w:r w:rsidRPr="008E2334">
        <w:rPr>
          <w:rStyle w:val="notranslate"/>
          <w:rFonts w:ascii="Times New Roman" w:hAnsi="Times New Roman" w:cs="Times New Roman"/>
          <w:noProof/>
          <w:color w:val="000000"/>
          <w:sz w:val="24"/>
          <w:szCs w:val="24"/>
          <w:vertAlign w:val="superscript"/>
        </w:rPr>
        <w:t>(4)</w:t>
      </w:r>
      <w:r w:rsidRPr="008E2334">
        <w:rPr>
          <w:rStyle w:val="notranslate"/>
          <w:rFonts w:ascii="Times New Roman" w:hAnsi="Times New Roman" w:cs="Times New Roman"/>
          <w:color w:val="000000"/>
          <w:sz w:val="24"/>
          <w:szCs w:val="24"/>
        </w:rPr>
        <w:t xml:space="preserve"> sin embargo, los pacientes adultos mayores que consiguen sobrevivir después de los 24 meses de quimioterapia</w:t>
      </w:r>
      <w:r>
        <w:rPr>
          <w:rStyle w:val="notranslate"/>
          <w:rFonts w:ascii="Times New Roman" w:hAnsi="Times New Roman" w:cs="Times New Roman"/>
          <w:color w:val="000000"/>
          <w:sz w:val="24"/>
          <w:szCs w:val="24"/>
        </w:rPr>
        <w:t>,</w:t>
      </w:r>
      <w:r w:rsidRPr="008E2334">
        <w:rPr>
          <w:rStyle w:val="notranslate"/>
          <w:rFonts w:ascii="Times New Roman" w:hAnsi="Times New Roman" w:cs="Times New Roman"/>
          <w:color w:val="000000"/>
          <w:sz w:val="24"/>
          <w:szCs w:val="24"/>
        </w:rPr>
        <w:t xml:space="preserve"> oscilan entre el 4</w:t>
      </w:r>
      <w:r>
        <w:rPr>
          <w:rStyle w:val="notranslate"/>
          <w:rFonts w:ascii="Times New Roman" w:hAnsi="Times New Roman" w:cs="Times New Roman"/>
          <w:color w:val="000000"/>
          <w:sz w:val="24"/>
          <w:szCs w:val="24"/>
        </w:rPr>
        <w:t xml:space="preserve"> y </w:t>
      </w:r>
      <w:r w:rsidRPr="008E2334">
        <w:rPr>
          <w:rStyle w:val="notranslate"/>
          <w:rFonts w:ascii="Times New Roman" w:hAnsi="Times New Roman" w:cs="Times New Roman"/>
          <w:color w:val="000000"/>
          <w:sz w:val="24"/>
          <w:szCs w:val="24"/>
        </w:rPr>
        <w:t>6</w:t>
      </w:r>
      <w:r>
        <w:rPr>
          <w:rStyle w:val="notranslate"/>
          <w:rFonts w:ascii="Times New Roman" w:hAnsi="Times New Roman" w:cs="Times New Roman"/>
          <w:color w:val="000000"/>
          <w:sz w:val="24"/>
          <w:szCs w:val="24"/>
        </w:rPr>
        <w:t xml:space="preserve"> </w:t>
      </w:r>
      <w:r w:rsidRPr="008E2334">
        <w:rPr>
          <w:rStyle w:val="notranslate"/>
          <w:rFonts w:ascii="Times New Roman" w:hAnsi="Times New Roman" w:cs="Times New Roman"/>
          <w:color w:val="000000"/>
          <w:sz w:val="24"/>
          <w:szCs w:val="24"/>
        </w:rPr>
        <w:t>%.</w:t>
      </w:r>
      <w:r w:rsidRPr="008E2334">
        <w:rPr>
          <w:rStyle w:val="notranslate"/>
          <w:rFonts w:ascii="Times New Roman" w:hAnsi="Times New Roman" w:cs="Times New Roman"/>
          <w:noProof/>
          <w:color w:val="000000"/>
          <w:sz w:val="24"/>
          <w:szCs w:val="24"/>
          <w:vertAlign w:val="superscript"/>
        </w:rPr>
        <w:t>(5,6,7)</w:t>
      </w:r>
      <w:r>
        <w:rPr>
          <w:rStyle w:val="notranslate"/>
          <w:rFonts w:ascii="Times New Roman" w:hAnsi="Times New Roman" w:cs="Times New Roman"/>
          <w:noProof/>
          <w:color w:val="000000"/>
          <w:sz w:val="24"/>
          <w:szCs w:val="24"/>
          <w:vertAlign w:val="superscript"/>
        </w:rPr>
        <w:t xml:space="preserve"> </w:t>
      </w:r>
      <w:r w:rsidRPr="008E2334">
        <w:rPr>
          <w:rStyle w:val="notranslate"/>
          <w:rFonts w:ascii="Times New Roman" w:hAnsi="Times New Roman" w:cs="Times New Roman"/>
          <w:bCs/>
          <w:color w:val="000000"/>
          <w:sz w:val="24"/>
          <w:szCs w:val="24"/>
        </w:rPr>
        <w:t>La terapia biológica ha demostrado mejorar el tiempo de supervivencia del paciente,</w:t>
      </w:r>
      <w:r w:rsidRPr="008E2334">
        <w:rPr>
          <w:rStyle w:val="notranslate"/>
          <w:rFonts w:ascii="Times New Roman" w:hAnsi="Times New Roman" w:cs="Times New Roman"/>
          <w:bCs/>
          <w:noProof/>
          <w:color w:val="000000"/>
          <w:sz w:val="24"/>
          <w:szCs w:val="24"/>
          <w:vertAlign w:val="superscript"/>
        </w:rPr>
        <w:t>(8,9)</w:t>
      </w:r>
      <w:r w:rsidRPr="008E2334">
        <w:rPr>
          <w:rStyle w:val="notranslate"/>
          <w:rFonts w:ascii="Times New Roman" w:hAnsi="Times New Roman" w:cs="Times New Roman"/>
          <w:bCs/>
          <w:color w:val="000000"/>
          <w:sz w:val="24"/>
          <w:szCs w:val="24"/>
        </w:rPr>
        <w:t xml:space="preserve"> pero este tratamiento no siempre es accesible en los hospitales públicos y los médicos deben enfocarse en los tratamientos disponibles que ofrezcan la mejor calidad de vida. </w:t>
      </w:r>
    </w:p>
    <w:p w14:paraId="3CF29860" w14:textId="77777777" w:rsidR="0085431A" w:rsidRPr="008E2334" w:rsidRDefault="0085431A" w:rsidP="0085431A">
      <w:pPr>
        <w:spacing w:after="0" w:line="360" w:lineRule="auto"/>
        <w:jc w:val="both"/>
        <w:rPr>
          <w:rStyle w:val="notranslate"/>
          <w:rFonts w:ascii="Times New Roman" w:hAnsi="Times New Roman" w:cs="Times New Roman"/>
          <w:bCs/>
          <w:color w:val="000000"/>
          <w:sz w:val="24"/>
          <w:szCs w:val="24"/>
        </w:rPr>
      </w:pPr>
      <w:r w:rsidRPr="008E2334">
        <w:rPr>
          <w:rStyle w:val="notranslate"/>
          <w:rFonts w:ascii="Times New Roman" w:hAnsi="Times New Roman" w:cs="Times New Roman"/>
          <w:bCs/>
          <w:color w:val="000000"/>
          <w:sz w:val="24"/>
          <w:szCs w:val="24"/>
        </w:rPr>
        <w:t>La limitada evidencia sobre la eficacia y la pobre expectativa de vida de la quimioterapia en adultos mayores con CPCNP avanzado</w:t>
      </w:r>
      <w:r>
        <w:rPr>
          <w:rStyle w:val="notranslate"/>
          <w:rFonts w:ascii="Times New Roman" w:hAnsi="Times New Roman" w:cs="Times New Roman"/>
          <w:bCs/>
          <w:color w:val="000000"/>
          <w:sz w:val="24"/>
          <w:szCs w:val="24"/>
        </w:rPr>
        <w:t>,</w:t>
      </w:r>
      <w:r w:rsidRPr="008E2334">
        <w:rPr>
          <w:rStyle w:val="notranslate"/>
          <w:rFonts w:ascii="Times New Roman" w:hAnsi="Times New Roman" w:cs="Times New Roman"/>
          <w:bCs/>
          <w:color w:val="000000"/>
          <w:sz w:val="24"/>
          <w:szCs w:val="24"/>
        </w:rPr>
        <w:t xml:space="preserve"> es una dificultad para los médicos durante la práctica clínica. Este trabajo tiene como objetivo presentar un caso de un paciente adulto mayor con CPCNP avanzado</w:t>
      </w:r>
      <w:r>
        <w:rPr>
          <w:rStyle w:val="notranslate"/>
          <w:rFonts w:ascii="Times New Roman" w:hAnsi="Times New Roman" w:cs="Times New Roman"/>
          <w:bCs/>
          <w:color w:val="000000"/>
          <w:sz w:val="24"/>
          <w:szCs w:val="24"/>
        </w:rPr>
        <w:t>,</w:t>
      </w:r>
      <w:r w:rsidRPr="008E2334">
        <w:rPr>
          <w:rStyle w:val="notranslate"/>
          <w:rFonts w:ascii="Times New Roman" w:hAnsi="Times New Roman" w:cs="Times New Roman"/>
          <w:bCs/>
          <w:color w:val="000000"/>
          <w:sz w:val="24"/>
          <w:szCs w:val="24"/>
        </w:rPr>
        <w:t xml:space="preserve"> de tipo adenocarcinoma</w:t>
      </w:r>
      <w:r>
        <w:rPr>
          <w:rStyle w:val="notranslate"/>
          <w:rFonts w:ascii="Times New Roman" w:hAnsi="Times New Roman" w:cs="Times New Roman"/>
          <w:bCs/>
          <w:color w:val="000000"/>
          <w:sz w:val="24"/>
          <w:szCs w:val="24"/>
        </w:rPr>
        <w:t>,</w:t>
      </w:r>
      <w:r w:rsidRPr="008E2334">
        <w:rPr>
          <w:rStyle w:val="notranslate"/>
          <w:rFonts w:ascii="Times New Roman" w:hAnsi="Times New Roman" w:cs="Times New Roman"/>
          <w:bCs/>
          <w:color w:val="000000"/>
          <w:sz w:val="24"/>
          <w:szCs w:val="24"/>
        </w:rPr>
        <w:t xml:space="preserve"> qui</w:t>
      </w:r>
      <w:r>
        <w:rPr>
          <w:rStyle w:val="notranslate"/>
          <w:rFonts w:ascii="Times New Roman" w:hAnsi="Times New Roman" w:cs="Times New Roman"/>
          <w:bCs/>
          <w:color w:val="000000"/>
          <w:sz w:val="24"/>
          <w:szCs w:val="24"/>
        </w:rPr>
        <w:t>e</w:t>
      </w:r>
      <w:r w:rsidRPr="008E2334">
        <w:rPr>
          <w:rStyle w:val="notranslate"/>
          <w:rFonts w:ascii="Times New Roman" w:hAnsi="Times New Roman" w:cs="Times New Roman"/>
          <w:bCs/>
          <w:color w:val="000000"/>
          <w:sz w:val="24"/>
          <w:szCs w:val="24"/>
        </w:rPr>
        <w:t>n sobrevivió 21 meses solo con tratamiento de quimioterapia sin radioterapia o procedimientos quirúrgicos.</w:t>
      </w:r>
    </w:p>
    <w:p w14:paraId="41CC65A7" w14:textId="77777777" w:rsidR="0085431A" w:rsidRDefault="0085431A" w:rsidP="0085431A">
      <w:pPr>
        <w:spacing w:after="0" w:line="360" w:lineRule="auto"/>
        <w:rPr>
          <w:rStyle w:val="notranslate"/>
          <w:rFonts w:ascii="Times New Roman" w:hAnsi="Times New Roman" w:cs="Times New Roman"/>
          <w:b/>
          <w:bCs/>
          <w:color w:val="000000"/>
          <w:sz w:val="32"/>
          <w:szCs w:val="32"/>
        </w:rPr>
      </w:pPr>
    </w:p>
    <w:p w14:paraId="705D1DE4" w14:textId="77777777" w:rsidR="00CF1758" w:rsidRDefault="00CF1758" w:rsidP="0085431A">
      <w:pPr>
        <w:spacing w:after="0" w:line="360" w:lineRule="auto"/>
        <w:jc w:val="center"/>
        <w:rPr>
          <w:rStyle w:val="notranslate"/>
          <w:rFonts w:ascii="Times New Roman" w:hAnsi="Times New Roman" w:cs="Times New Roman"/>
          <w:b/>
          <w:bCs/>
          <w:color w:val="000000"/>
          <w:sz w:val="32"/>
          <w:szCs w:val="32"/>
        </w:rPr>
      </w:pPr>
    </w:p>
    <w:p w14:paraId="1343093F" w14:textId="77777777" w:rsidR="00CF1758" w:rsidRDefault="00CF1758">
      <w:pPr>
        <w:spacing w:after="0" w:line="240" w:lineRule="auto"/>
        <w:rPr>
          <w:rStyle w:val="notranslate"/>
          <w:rFonts w:ascii="Times New Roman" w:hAnsi="Times New Roman" w:cs="Times New Roman"/>
          <w:b/>
          <w:bCs/>
          <w:color w:val="000000"/>
          <w:sz w:val="32"/>
          <w:szCs w:val="32"/>
        </w:rPr>
      </w:pPr>
      <w:r>
        <w:rPr>
          <w:rStyle w:val="notranslate"/>
          <w:rFonts w:ascii="Times New Roman" w:hAnsi="Times New Roman" w:cs="Times New Roman"/>
          <w:b/>
          <w:bCs/>
          <w:color w:val="000000"/>
          <w:sz w:val="32"/>
          <w:szCs w:val="32"/>
        </w:rPr>
        <w:br w:type="page"/>
      </w:r>
    </w:p>
    <w:p w14:paraId="59649C25" w14:textId="3F50A126" w:rsidR="0085431A" w:rsidRPr="00807EC4" w:rsidRDefault="0085431A" w:rsidP="0085431A">
      <w:pPr>
        <w:spacing w:after="0" w:line="360" w:lineRule="auto"/>
        <w:jc w:val="center"/>
        <w:rPr>
          <w:rStyle w:val="notranslate"/>
          <w:rFonts w:ascii="Times New Roman" w:hAnsi="Times New Roman" w:cs="Times New Roman"/>
          <w:b/>
          <w:bCs/>
          <w:color w:val="000000"/>
          <w:sz w:val="32"/>
          <w:szCs w:val="32"/>
        </w:rPr>
      </w:pPr>
      <w:r w:rsidRPr="00807EC4">
        <w:rPr>
          <w:rStyle w:val="notranslate"/>
          <w:rFonts w:ascii="Times New Roman" w:hAnsi="Times New Roman" w:cs="Times New Roman"/>
          <w:b/>
          <w:bCs/>
          <w:color w:val="000000"/>
          <w:sz w:val="32"/>
          <w:szCs w:val="32"/>
        </w:rPr>
        <w:lastRenderedPageBreak/>
        <w:t>CASO CLÍNICO</w:t>
      </w:r>
    </w:p>
    <w:p w14:paraId="03C7278A" w14:textId="77777777" w:rsidR="0085431A" w:rsidRDefault="0085431A" w:rsidP="0085431A">
      <w:pPr>
        <w:spacing w:after="0" w:line="360" w:lineRule="auto"/>
        <w:jc w:val="both"/>
        <w:rPr>
          <w:rStyle w:val="notranslate"/>
          <w:rFonts w:ascii="Times New Roman" w:hAnsi="Times New Roman" w:cs="Times New Roman"/>
          <w:bCs/>
          <w:color w:val="000000"/>
          <w:sz w:val="24"/>
          <w:szCs w:val="24"/>
        </w:rPr>
      </w:pPr>
      <w:r w:rsidRPr="008E2334">
        <w:rPr>
          <w:rStyle w:val="notranslate"/>
          <w:rFonts w:ascii="Times New Roman" w:hAnsi="Times New Roman" w:cs="Times New Roman"/>
          <w:bCs/>
          <w:color w:val="000000"/>
          <w:sz w:val="24"/>
          <w:szCs w:val="24"/>
        </w:rPr>
        <w:t>Paciente no fumador</w:t>
      </w:r>
      <w:r>
        <w:rPr>
          <w:rStyle w:val="notranslate"/>
          <w:rFonts w:ascii="Times New Roman" w:hAnsi="Times New Roman" w:cs="Times New Roman"/>
          <w:bCs/>
          <w:color w:val="000000"/>
          <w:sz w:val="24"/>
          <w:szCs w:val="24"/>
        </w:rPr>
        <w:t>,</w:t>
      </w:r>
      <w:r w:rsidRPr="008E2334">
        <w:rPr>
          <w:rStyle w:val="notranslate"/>
          <w:rFonts w:ascii="Times New Roman" w:hAnsi="Times New Roman" w:cs="Times New Roman"/>
          <w:bCs/>
          <w:color w:val="000000"/>
          <w:sz w:val="24"/>
          <w:szCs w:val="24"/>
        </w:rPr>
        <w:t xml:space="preserve"> de 71 años</w:t>
      </w:r>
      <w:r>
        <w:rPr>
          <w:rStyle w:val="notranslate"/>
          <w:rFonts w:ascii="Times New Roman" w:hAnsi="Times New Roman" w:cs="Times New Roman"/>
          <w:bCs/>
          <w:color w:val="000000"/>
          <w:sz w:val="24"/>
          <w:szCs w:val="24"/>
        </w:rPr>
        <w:t xml:space="preserve">, </w:t>
      </w:r>
      <w:r w:rsidRPr="008E2334">
        <w:rPr>
          <w:rStyle w:val="notranslate"/>
          <w:rFonts w:ascii="Times New Roman" w:hAnsi="Times New Roman" w:cs="Times New Roman"/>
          <w:bCs/>
          <w:color w:val="000000"/>
          <w:sz w:val="24"/>
          <w:szCs w:val="24"/>
        </w:rPr>
        <w:t xml:space="preserve">que ingresó en un hospital público del Perú con tos, disnea, dificultad para hablar, dolor en el pecho e hiporexia. No contaba con antecedentes familiares de cáncer. Una tomografía axial computarizada del tórax reveló una imagen nodular y calcificada en el hemitórax izquierdo y el granuloma en el hemitórax derecho (Fig. 1A). </w:t>
      </w:r>
    </w:p>
    <w:p w14:paraId="0A44826C" w14:textId="77777777" w:rsidR="0085431A" w:rsidRPr="008E2334" w:rsidRDefault="0085431A" w:rsidP="0085431A">
      <w:pPr>
        <w:spacing w:after="0" w:line="360" w:lineRule="auto"/>
        <w:jc w:val="both"/>
        <w:rPr>
          <w:rStyle w:val="notranslate"/>
          <w:rFonts w:ascii="Times New Roman" w:hAnsi="Times New Roman" w:cs="Times New Roman"/>
          <w:bCs/>
          <w:color w:val="000000"/>
          <w:sz w:val="24"/>
          <w:szCs w:val="24"/>
        </w:rPr>
      </w:pPr>
    </w:p>
    <w:p w14:paraId="014C1FF0" w14:textId="08BFA624" w:rsidR="0085431A" w:rsidRPr="008E2334" w:rsidRDefault="00C57B22" w:rsidP="0085431A">
      <w:pPr>
        <w:spacing w:after="0" w:line="360" w:lineRule="auto"/>
        <w:jc w:val="center"/>
        <w:rPr>
          <w:rStyle w:val="notranslate"/>
          <w:rFonts w:ascii="Times New Roman" w:hAnsi="Times New Roman" w:cs="Times New Roman"/>
          <w:bCs/>
          <w:color w:val="000000"/>
          <w:sz w:val="24"/>
          <w:szCs w:val="24"/>
        </w:rPr>
      </w:pPr>
      <w:r>
        <w:rPr>
          <w:rFonts w:ascii="Times New Roman" w:hAnsi="Times New Roman" w:cs="Times New Roman"/>
          <w:bCs/>
          <w:noProof/>
          <w:color w:val="000000"/>
          <w:sz w:val="24"/>
          <w:szCs w:val="24"/>
        </w:rPr>
        <w:drawing>
          <wp:inline distT="0" distB="0" distL="0" distR="0" wp14:anchorId="3B556342" wp14:editId="54E36373">
            <wp:extent cx="4572000" cy="16097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8">
                      <a:extLst>
                        <a:ext uri="{28A0092B-C50C-407E-A947-70E740481C1C}">
                          <a14:useLocalDpi xmlns:a14="http://schemas.microsoft.com/office/drawing/2010/main" val="0"/>
                        </a:ext>
                      </a:extLst>
                    </a:blip>
                    <a:stretch>
                      <a:fillRect/>
                    </a:stretch>
                  </pic:blipFill>
                  <pic:spPr>
                    <a:xfrm>
                      <a:off x="0" y="0"/>
                      <a:ext cx="4572000" cy="1609725"/>
                    </a:xfrm>
                    <a:prstGeom prst="rect">
                      <a:avLst/>
                    </a:prstGeom>
                  </pic:spPr>
                </pic:pic>
              </a:graphicData>
            </a:graphic>
          </wp:inline>
        </w:drawing>
      </w:r>
    </w:p>
    <w:p w14:paraId="6071DE3A" w14:textId="77777777" w:rsidR="0085431A" w:rsidRPr="00807EC4" w:rsidRDefault="0085431A" w:rsidP="0085431A">
      <w:pPr>
        <w:spacing w:after="0" w:line="360" w:lineRule="auto"/>
        <w:jc w:val="center"/>
        <w:rPr>
          <w:rStyle w:val="notranslate"/>
          <w:rFonts w:ascii="Times New Roman" w:hAnsi="Times New Roman" w:cs="Times New Roman"/>
          <w:bCs/>
          <w:color w:val="000000"/>
        </w:rPr>
      </w:pPr>
      <w:r w:rsidRPr="00807EC4">
        <w:rPr>
          <w:rStyle w:val="notranslate"/>
          <w:rFonts w:ascii="Times New Roman" w:hAnsi="Times New Roman" w:cs="Times New Roman"/>
          <w:b/>
          <w:bCs/>
        </w:rPr>
        <w:t>Fig. 1 -</w:t>
      </w:r>
      <w:r w:rsidRPr="00807EC4">
        <w:rPr>
          <w:rFonts w:ascii="Times New Roman" w:hAnsi="Times New Roman" w:cs="Times New Roman"/>
          <w:bCs/>
        </w:rPr>
        <w:t>Tomografía axial computarizada del tórax</w:t>
      </w:r>
      <w:r>
        <w:rPr>
          <w:rFonts w:ascii="Times New Roman" w:hAnsi="Times New Roman" w:cs="Times New Roman"/>
          <w:bCs/>
        </w:rPr>
        <w:t xml:space="preserve">. A) </w:t>
      </w:r>
      <w:r w:rsidRPr="00807EC4">
        <w:rPr>
          <w:rFonts w:ascii="Times New Roman" w:hAnsi="Times New Roman" w:cs="Times New Roman"/>
          <w:bCs/>
        </w:rPr>
        <w:t xml:space="preserve">Se observa una imagen </w:t>
      </w:r>
      <w:r w:rsidRPr="00807EC4">
        <w:rPr>
          <w:rStyle w:val="notranslate"/>
          <w:rFonts w:ascii="Times New Roman" w:hAnsi="Times New Roman" w:cs="Times New Roman"/>
          <w:bCs/>
          <w:color w:val="000000"/>
        </w:rPr>
        <w:t>nodular y calcificada en el hemitórax izquierdo y el granuloma en el hemitórax derecho en el momento del diagnóstico</w:t>
      </w:r>
      <w:r>
        <w:rPr>
          <w:rStyle w:val="notranslate"/>
          <w:rFonts w:ascii="Times New Roman" w:hAnsi="Times New Roman" w:cs="Times New Roman"/>
          <w:bCs/>
          <w:color w:val="000000"/>
        </w:rPr>
        <w:t xml:space="preserve">. B) </w:t>
      </w:r>
      <w:r w:rsidRPr="00807EC4">
        <w:rPr>
          <w:rStyle w:val="notranslate"/>
          <w:rFonts w:ascii="Times New Roman" w:hAnsi="Times New Roman" w:cs="Times New Roman"/>
          <w:bCs/>
          <w:color w:val="000000"/>
        </w:rPr>
        <w:t xml:space="preserve">En el noveno ciclo del tratamiento con carboplatino 5 AUC y </w:t>
      </w:r>
      <w:proofErr w:type="spellStart"/>
      <w:r w:rsidRPr="00807EC4">
        <w:rPr>
          <w:rStyle w:val="notranslate"/>
          <w:rFonts w:ascii="Times New Roman" w:hAnsi="Times New Roman" w:cs="Times New Roman"/>
          <w:bCs/>
          <w:color w:val="000000"/>
        </w:rPr>
        <w:t>gemcitabina</w:t>
      </w:r>
      <w:proofErr w:type="spellEnd"/>
      <w:r w:rsidRPr="00807EC4">
        <w:rPr>
          <w:rStyle w:val="notranslate"/>
          <w:rFonts w:ascii="Times New Roman" w:hAnsi="Times New Roman" w:cs="Times New Roman"/>
          <w:bCs/>
          <w:color w:val="000000"/>
        </w:rPr>
        <w:t xml:space="preserve"> 1,1 g</w:t>
      </w:r>
      <w:r>
        <w:rPr>
          <w:rStyle w:val="notranslate"/>
          <w:rFonts w:ascii="Times New Roman" w:hAnsi="Times New Roman" w:cs="Times New Roman"/>
          <w:bCs/>
          <w:color w:val="000000"/>
        </w:rPr>
        <w:t>,</w:t>
      </w:r>
      <w:r w:rsidRPr="00807EC4">
        <w:rPr>
          <w:rStyle w:val="notranslate"/>
          <w:rFonts w:ascii="Times New Roman" w:hAnsi="Times New Roman" w:cs="Times New Roman"/>
          <w:bCs/>
          <w:color w:val="000000"/>
        </w:rPr>
        <w:t xml:space="preserve"> se observó reducción de nódulos pulmonares</w:t>
      </w:r>
      <w:r>
        <w:rPr>
          <w:rStyle w:val="notranslate"/>
          <w:rFonts w:ascii="Times New Roman" w:hAnsi="Times New Roman" w:cs="Times New Roman"/>
          <w:bCs/>
          <w:color w:val="000000"/>
        </w:rPr>
        <w:t>.</w:t>
      </w:r>
    </w:p>
    <w:p w14:paraId="0B673F13" w14:textId="77777777" w:rsidR="0085431A" w:rsidRPr="008E2334" w:rsidRDefault="0085431A" w:rsidP="0085431A">
      <w:pPr>
        <w:spacing w:after="0" w:line="360" w:lineRule="auto"/>
        <w:jc w:val="both"/>
        <w:rPr>
          <w:rStyle w:val="notranslate"/>
          <w:rFonts w:ascii="Times New Roman" w:hAnsi="Times New Roman" w:cs="Times New Roman"/>
          <w:b/>
          <w:color w:val="000000"/>
          <w:sz w:val="24"/>
          <w:szCs w:val="24"/>
        </w:rPr>
      </w:pPr>
    </w:p>
    <w:p w14:paraId="12EB7F57" w14:textId="326B2665" w:rsidR="0085431A" w:rsidRDefault="0085431A" w:rsidP="0085431A">
      <w:pPr>
        <w:spacing w:after="0" w:line="360" w:lineRule="auto"/>
        <w:jc w:val="both"/>
        <w:rPr>
          <w:rStyle w:val="notranslate"/>
          <w:rFonts w:ascii="Times New Roman" w:hAnsi="Times New Roman" w:cs="Times New Roman"/>
          <w:bCs/>
          <w:color w:val="000000"/>
          <w:sz w:val="24"/>
          <w:szCs w:val="24"/>
        </w:rPr>
      </w:pPr>
      <w:r w:rsidRPr="008E2334">
        <w:rPr>
          <w:rStyle w:val="notranslate"/>
          <w:rFonts w:ascii="Times New Roman" w:hAnsi="Times New Roman" w:cs="Times New Roman"/>
          <w:bCs/>
          <w:color w:val="000000"/>
          <w:sz w:val="24"/>
          <w:szCs w:val="24"/>
        </w:rPr>
        <w:t xml:space="preserve">Después de la biopsia, el paciente fue diagnosticado con CPCNP avanzado del tipo adenocarcinoma con compromiso pleural (Fig. 2). El tamaño inicial del tumor era de 56 mm en el hemitórax izquierdo y se clasificó como T4N0M1, estadio IV según la clasificación </w:t>
      </w:r>
      <w:r w:rsidRPr="00A53ABA">
        <w:rPr>
          <w:rStyle w:val="notranslate"/>
          <w:rFonts w:ascii="Times New Roman" w:hAnsi="Times New Roman" w:cs="Times New Roman"/>
          <w:bCs/>
          <w:color w:val="000000"/>
          <w:sz w:val="24"/>
          <w:szCs w:val="24"/>
        </w:rPr>
        <w:t>TNM de la Unión Internacional de Control del Cáncer (UICC).</w:t>
      </w:r>
    </w:p>
    <w:p w14:paraId="6F80F25C" w14:textId="77777777" w:rsidR="0085431A" w:rsidRPr="008E2334" w:rsidRDefault="0085431A" w:rsidP="0085431A">
      <w:pPr>
        <w:spacing w:after="0" w:line="360" w:lineRule="auto"/>
        <w:jc w:val="both"/>
        <w:rPr>
          <w:rStyle w:val="notranslate"/>
          <w:rFonts w:ascii="Times New Roman" w:hAnsi="Times New Roman" w:cs="Times New Roman"/>
          <w:bCs/>
          <w:color w:val="000000"/>
          <w:sz w:val="24"/>
          <w:szCs w:val="24"/>
        </w:rPr>
      </w:pPr>
    </w:p>
    <w:p w14:paraId="40DEB7BF" w14:textId="70746A95" w:rsidR="0085431A" w:rsidRPr="008E2334" w:rsidRDefault="00615F72" w:rsidP="0085431A">
      <w:pPr>
        <w:spacing w:after="0" w:line="360" w:lineRule="auto"/>
        <w:jc w:val="center"/>
        <w:rPr>
          <w:rStyle w:val="notranslate"/>
          <w:rFonts w:ascii="Times New Roman" w:hAnsi="Times New Roman" w:cs="Times New Roman"/>
          <w:bCs/>
          <w:color w:val="000000"/>
          <w:sz w:val="24"/>
          <w:szCs w:val="24"/>
        </w:rPr>
      </w:pPr>
      <w:r>
        <w:rPr>
          <w:rFonts w:ascii="Times New Roman" w:hAnsi="Times New Roman" w:cs="Times New Roman"/>
          <w:bCs/>
          <w:noProof/>
          <w:color w:val="000000"/>
          <w:sz w:val="24"/>
          <w:szCs w:val="24"/>
        </w:rPr>
        <w:lastRenderedPageBreak/>
        <w:drawing>
          <wp:inline distT="0" distB="0" distL="0" distR="0" wp14:anchorId="3D29C71F" wp14:editId="3DFC3A19">
            <wp:extent cx="3429000" cy="23145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9">
                      <a:extLst>
                        <a:ext uri="{28A0092B-C50C-407E-A947-70E740481C1C}">
                          <a14:useLocalDpi xmlns:a14="http://schemas.microsoft.com/office/drawing/2010/main" val="0"/>
                        </a:ext>
                      </a:extLst>
                    </a:blip>
                    <a:stretch>
                      <a:fillRect/>
                    </a:stretch>
                  </pic:blipFill>
                  <pic:spPr>
                    <a:xfrm>
                      <a:off x="0" y="0"/>
                      <a:ext cx="3429000" cy="2314575"/>
                    </a:xfrm>
                    <a:prstGeom prst="rect">
                      <a:avLst/>
                    </a:prstGeom>
                  </pic:spPr>
                </pic:pic>
              </a:graphicData>
            </a:graphic>
          </wp:inline>
        </w:drawing>
      </w:r>
      <w:r w:rsidR="0085431A" w:rsidRPr="008E2334">
        <w:rPr>
          <w:rStyle w:val="notranslate"/>
          <w:rFonts w:ascii="Times New Roman" w:hAnsi="Times New Roman" w:cs="Times New Roman"/>
          <w:bCs/>
          <w:color w:val="000000"/>
          <w:sz w:val="24"/>
          <w:szCs w:val="24"/>
        </w:rPr>
        <w:br/>
      </w:r>
      <w:r w:rsidR="0085431A" w:rsidRPr="00807EC4">
        <w:rPr>
          <w:rStyle w:val="notranslate"/>
          <w:rFonts w:ascii="Times New Roman" w:hAnsi="Times New Roman" w:cs="Times New Roman"/>
          <w:b/>
          <w:bCs/>
        </w:rPr>
        <w:t>Fig. 2</w:t>
      </w:r>
      <w:r w:rsidR="0085431A">
        <w:rPr>
          <w:rStyle w:val="notranslate"/>
          <w:rFonts w:ascii="Times New Roman" w:hAnsi="Times New Roman" w:cs="Times New Roman"/>
          <w:b/>
          <w:bCs/>
        </w:rPr>
        <w:t xml:space="preserve"> -</w:t>
      </w:r>
      <w:r w:rsidR="0085431A" w:rsidRPr="00807EC4">
        <w:rPr>
          <w:rStyle w:val="notranslate"/>
          <w:rFonts w:ascii="Times New Roman" w:hAnsi="Times New Roman" w:cs="Times New Roman"/>
        </w:rPr>
        <w:t xml:space="preserve"> Estudio anatomopatológico de la biopsia del pulmón.</w:t>
      </w:r>
      <w:r w:rsidR="0085431A" w:rsidRPr="008E2334">
        <w:rPr>
          <w:rStyle w:val="notranslate"/>
          <w:rFonts w:ascii="Times New Roman" w:hAnsi="Times New Roman" w:cs="Times New Roman"/>
          <w:sz w:val="24"/>
          <w:szCs w:val="24"/>
        </w:rPr>
        <w:br/>
      </w:r>
    </w:p>
    <w:p w14:paraId="3B3BEBD6" w14:textId="77777777" w:rsidR="0085431A" w:rsidRPr="008E2334" w:rsidRDefault="0085431A" w:rsidP="0085431A">
      <w:pPr>
        <w:spacing w:after="0" w:line="360" w:lineRule="auto"/>
        <w:jc w:val="both"/>
        <w:rPr>
          <w:rStyle w:val="notranslate"/>
          <w:rFonts w:ascii="Times New Roman" w:hAnsi="Times New Roman" w:cs="Times New Roman"/>
          <w:bCs/>
          <w:color w:val="000000"/>
          <w:sz w:val="24"/>
          <w:szCs w:val="24"/>
        </w:rPr>
      </w:pPr>
      <w:r w:rsidRPr="008E2334">
        <w:rPr>
          <w:rStyle w:val="notranslate"/>
          <w:rFonts w:ascii="Times New Roman" w:hAnsi="Times New Roman" w:cs="Times New Roman"/>
          <w:bCs/>
          <w:color w:val="000000"/>
          <w:sz w:val="24"/>
          <w:szCs w:val="24"/>
        </w:rPr>
        <w:t>El paciente inició 9 ciclos de quimioterapia de primera línea</w:t>
      </w:r>
      <w:r>
        <w:rPr>
          <w:rStyle w:val="notranslate"/>
          <w:rFonts w:ascii="Times New Roman" w:hAnsi="Times New Roman" w:cs="Times New Roman"/>
          <w:bCs/>
          <w:color w:val="000000"/>
          <w:sz w:val="24"/>
          <w:szCs w:val="24"/>
        </w:rPr>
        <w:t>,</w:t>
      </w:r>
      <w:r w:rsidRPr="008E2334">
        <w:rPr>
          <w:rStyle w:val="notranslate"/>
          <w:rFonts w:ascii="Times New Roman" w:hAnsi="Times New Roman" w:cs="Times New Roman"/>
          <w:bCs/>
          <w:color w:val="000000"/>
          <w:sz w:val="24"/>
          <w:szCs w:val="24"/>
        </w:rPr>
        <w:t xml:space="preserve"> a dosis del 75</w:t>
      </w:r>
      <w:r>
        <w:rPr>
          <w:rStyle w:val="notranslate"/>
          <w:rFonts w:ascii="Times New Roman" w:hAnsi="Times New Roman" w:cs="Times New Roman"/>
          <w:bCs/>
          <w:color w:val="000000"/>
          <w:sz w:val="24"/>
          <w:szCs w:val="24"/>
        </w:rPr>
        <w:t xml:space="preserve"> </w:t>
      </w:r>
      <w:r w:rsidRPr="008E2334">
        <w:rPr>
          <w:rStyle w:val="notranslate"/>
          <w:rFonts w:ascii="Times New Roman" w:hAnsi="Times New Roman" w:cs="Times New Roman"/>
          <w:bCs/>
          <w:color w:val="000000"/>
          <w:sz w:val="24"/>
          <w:szCs w:val="24"/>
        </w:rPr>
        <w:t xml:space="preserve">% con carboplatino (CBDCA) 5 AUC y </w:t>
      </w:r>
      <w:proofErr w:type="spellStart"/>
      <w:r w:rsidRPr="008E2334">
        <w:rPr>
          <w:rStyle w:val="notranslate"/>
          <w:rFonts w:ascii="Times New Roman" w:hAnsi="Times New Roman" w:cs="Times New Roman"/>
          <w:bCs/>
          <w:color w:val="000000"/>
          <w:sz w:val="24"/>
          <w:szCs w:val="24"/>
        </w:rPr>
        <w:t>gemcitabina</w:t>
      </w:r>
      <w:proofErr w:type="spellEnd"/>
      <w:r w:rsidRPr="008E2334">
        <w:rPr>
          <w:rStyle w:val="notranslate"/>
          <w:rFonts w:ascii="Times New Roman" w:hAnsi="Times New Roman" w:cs="Times New Roman"/>
          <w:bCs/>
          <w:color w:val="000000"/>
          <w:sz w:val="24"/>
          <w:szCs w:val="24"/>
        </w:rPr>
        <w:t xml:space="preserve"> 1,1 g. Al inicio del tratamiento, según la escala de </w:t>
      </w:r>
      <w:r>
        <w:rPr>
          <w:rStyle w:val="notranslate"/>
          <w:rFonts w:ascii="Times New Roman" w:hAnsi="Times New Roman" w:cs="Times New Roman"/>
          <w:bCs/>
          <w:color w:val="000000"/>
          <w:sz w:val="24"/>
          <w:szCs w:val="24"/>
        </w:rPr>
        <w:t>ECOG, tuvo una puntación de 1;</w:t>
      </w:r>
      <w:r w:rsidRPr="008E2334">
        <w:rPr>
          <w:rStyle w:val="notranslate"/>
          <w:rFonts w:ascii="Times New Roman" w:hAnsi="Times New Roman" w:cs="Times New Roman"/>
          <w:bCs/>
          <w:color w:val="000000"/>
          <w:sz w:val="24"/>
          <w:szCs w:val="24"/>
        </w:rPr>
        <w:t xml:space="preserve"> los niveles séricos del antígeno carcinoembrionario</w:t>
      </w:r>
      <w:r>
        <w:rPr>
          <w:rStyle w:val="notranslate"/>
          <w:rFonts w:ascii="Times New Roman" w:hAnsi="Times New Roman" w:cs="Times New Roman"/>
          <w:bCs/>
          <w:color w:val="000000"/>
          <w:sz w:val="24"/>
          <w:szCs w:val="24"/>
        </w:rPr>
        <w:t xml:space="preserve"> </w:t>
      </w:r>
      <w:r w:rsidRPr="008E2334">
        <w:rPr>
          <w:rStyle w:val="notranslate"/>
          <w:rFonts w:ascii="Times New Roman" w:hAnsi="Times New Roman" w:cs="Times New Roman"/>
          <w:bCs/>
          <w:color w:val="000000"/>
          <w:sz w:val="24"/>
          <w:szCs w:val="24"/>
        </w:rPr>
        <w:t>(CEA)</w:t>
      </w:r>
      <w:r>
        <w:rPr>
          <w:rStyle w:val="notranslate"/>
          <w:rFonts w:ascii="Times New Roman" w:hAnsi="Times New Roman" w:cs="Times New Roman"/>
          <w:bCs/>
          <w:color w:val="000000"/>
          <w:sz w:val="24"/>
          <w:szCs w:val="24"/>
        </w:rPr>
        <w:t xml:space="preserve"> y los</w:t>
      </w:r>
      <w:r w:rsidRPr="008E2334">
        <w:rPr>
          <w:rStyle w:val="notranslate"/>
          <w:rFonts w:ascii="Times New Roman" w:hAnsi="Times New Roman" w:cs="Times New Roman"/>
          <w:bCs/>
          <w:color w:val="000000"/>
          <w:sz w:val="24"/>
          <w:szCs w:val="24"/>
        </w:rPr>
        <w:t xml:space="preserve"> fragmentos de citoqueratina 19 (CYFRA)</w:t>
      </w:r>
      <w:r>
        <w:rPr>
          <w:rStyle w:val="notranslate"/>
          <w:rFonts w:ascii="Times New Roman" w:hAnsi="Times New Roman" w:cs="Times New Roman"/>
          <w:bCs/>
          <w:color w:val="000000"/>
          <w:sz w:val="24"/>
          <w:szCs w:val="24"/>
        </w:rPr>
        <w:t>,</w:t>
      </w:r>
      <w:r w:rsidRPr="008E2334">
        <w:rPr>
          <w:rStyle w:val="notranslate"/>
          <w:rFonts w:ascii="Times New Roman" w:hAnsi="Times New Roman" w:cs="Times New Roman"/>
          <w:bCs/>
          <w:color w:val="000000"/>
          <w:sz w:val="24"/>
          <w:szCs w:val="24"/>
        </w:rPr>
        <w:t xml:space="preserve"> fueron de 7,0 ng/m</w:t>
      </w:r>
      <w:r>
        <w:rPr>
          <w:rStyle w:val="notranslate"/>
          <w:rFonts w:ascii="Times New Roman" w:hAnsi="Times New Roman" w:cs="Times New Roman"/>
          <w:bCs/>
          <w:color w:val="000000"/>
          <w:sz w:val="24"/>
          <w:szCs w:val="24"/>
        </w:rPr>
        <w:t xml:space="preserve">L </w:t>
      </w:r>
      <w:r w:rsidRPr="008E2334">
        <w:rPr>
          <w:rStyle w:val="notranslate"/>
          <w:rFonts w:ascii="Times New Roman" w:hAnsi="Times New Roman" w:cs="Times New Roman"/>
          <w:bCs/>
          <w:color w:val="000000"/>
          <w:sz w:val="24"/>
          <w:szCs w:val="24"/>
        </w:rPr>
        <w:t>y 12,5 ng/m</w:t>
      </w:r>
      <w:r>
        <w:rPr>
          <w:rStyle w:val="notranslate"/>
          <w:rFonts w:ascii="Times New Roman" w:hAnsi="Times New Roman" w:cs="Times New Roman"/>
          <w:bCs/>
          <w:color w:val="000000"/>
          <w:sz w:val="24"/>
          <w:szCs w:val="24"/>
        </w:rPr>
        <w:t>L</w:t>
      </w:r>
      <w:r w:rsidRPr="008E2334">
        <w:rPr>
          <w:rStyle w:val="notranslate"/>
          <w:rFonts w:ascii="Times New Roman" w:hAnsi="Times New Roman" w:cs="Times New Roman"/>
          <w:bCs/>
          <w:color w:val="000000"/>
          <w:sz w:val="24"/>
          <w:szCs w:val="24"/>
        </w:rPr>
        <w:t xml:space="preserve">, respectivamente. </w:t>
      </w:r>
      <w:r>
        <w:rPr>
          <w:rStyle w:val="notranslate"/>
          <w:rFonts w:ascii="Times New Roman" w:hAnsi="Times New Roman" w:cs="Times New Roman"/>
          <w:bCs/>
          <w:color w:val="000000"/>
          <w:sz w:val="24"/>
          <w:szCs w:val="24"/>
        </w:rPr>
        <w:t>D</w:t>
      </w:r>
      <w:r w:rsidRPr="008E2334">
        <w:rPr>
          <w:rStyle w:val="notranslate"/>
          <w:rFonts w:ascii="Times New Roman" w:hAnsi="Times New Roman" w:cs="Times New Roman"/>
          <w:bCs/>
          <w:color w:val="000000"/>
          <w:sz w:val="24"/>
          <w:szCs w:val="24"/>
        </w:rPr>
        <w:t xml:space="preserve">ebido a la falta de equipo adecuado, no se pudo realizar la prueba inmunohistoquímica para el ligando de muerte programada-1 (PD-L1) y el receptor del factor de crecimiento epidérmico (EGFR). </w:t>
      </w:r>
    </w:p>
    <w:p w14:paraId="04D3353B" w14:textId="77777777" w:rsidR="0085431A" w:rsidRPr="008E2334" w:rsidRDefault="0085431A" w:rsidP="0085431A">
      <w:pPr>
        <w:spacing w:after="0" w:line="360" w:lineRule="auto"/>
        <w:jc w:val="both"/>
        <w:rPr>
          <w:rStyle w:val="notranslate"/>
          <w:rFonts w:ascii="Times New Roman" w:hAnsi="Times New Roman" w:cs="Times New Roman"/>
          <w:bCs/>
          <w:color w:val="000000"/>
          <w:sz w:val="24"/>
          <w:szCs w:val="24"/>
        </w:rPr>
      </w:pPr>
      <w:r w:rsidRPr="008E2334">
        <w:rPr>
          <w:rStyle w:val="notranslate"/>
          <w:rFonts w:ascii="Times New Roman" w:hAnsi="Times New Roman" w:cs="Times New Roman"/>
          <w:bCs/>
          <w:color w:val="000000"/>
          <w:sz w:val="24"/>
          <w:szCs w:val="24"/>
        </w:rPr>
        <w:t>Durante el tratamiento se reportó tos y dolor (6/10), trombocitopenia (7000/mm</w:t>
      </w:r>
      <w:r w:rsidRPr="008E2334">
        <w:rPr>
          <w:rStyle w:val="notranslate"/>
          <w:rFonts w:ascii="Times New Roman" w:hAnsi="Times New Roman" w:cs="Times New Roman"/>
          <w:bCs/>
          <w:color w:val="000000"/>
          <w:sz w:val="24"/>
          <w:szCs w:val="24"/>
          <w:vertAlign w:val="superscript"/>
        </w:rPr>
        <w:t>3</w:t>
      </w:r>
      <w:r w:rsidRPr="008E2334">
        <w:rPr>
          <w:rStyle w:val="notranslate"/>
          <w:rFonts w:ascii="Times New Roman" w:hAnsi="Times New Roman" w:cs="Times New Roman"/>
          <w:bCs/>
          <w:color w:val="000000"/>
          <w:sz w:val="24"/>
          <w:szCs w:val="24"/>
        </w:rPr>
        <w:t>) y ECOG 2 desde el tercer ciclo de la quimioterapia. En el octavo ciclo, el nivel sérico de CEA aumentó a 7,14 ng/m</w:t>
      </w:r>
      <w:r>
        <w:rPr>
          <w:rStyle w:val="notranslate"/>
          <w:rFonts w:ascii="Times New Roman" w:hAnsi="Times New Roman" w:cs="Times New Roman"/>
          <w:bCs/>
          <w:color w:val="000000"/>
          <w:sz w:val="24"/>
          <w:szCs w:val="24"/>
        </w:rPr>
        <w:t>L</w:t>
      </w:r>
      <w:r w:rsidRPr="008E2334">
        <w:rPr>
          <w:rStyle w:val="notranslate"/>
          <w:rFonts w:ascii="Times New Roman" w:hAnsi="Times New Roman" w:cs="Times New Roman"/>
          <w:bCs/>
          <w:color w:val="000000"/>
          <w:sz w:val="24"/>
          <w:szCs w:val="24"/>
        </w:rPr>
        <w:t xml:space="preserve">. Además, el paciente informó sobre un grave dolor de espalda y por estas razones, se requirió la resonancia magnética y la tomografía axial computarizada espiral </w:t>
      </w:r>
      <w:proofErr w:type="spellStart"/>
      <w:r w:rsidRPr="008E2334">
        <w:rPr>
          <w:rStyle w:val="notranslate"/>
          <w:rFonts w:ascii="Times New Roman" w:hAnsi="Times New Roman" w:cs="Times New Roman"/>
          <w:bCs/>
          <w:color w:val="000000"/>
          <w:sz w:val="24"/>
          <w:szCs w:val="24"/>
        </w:rPr>
        <w:t>multicorte</w:t>
      </w:r>
      <w:proofErr w:type="spellEnd"/>
      <w:r>
        <w:rPr>
          <w:rStyle w:val="notranslate"/>
          <w:rFonts w:ascii="Times New Roman" w:hAnsi="Times New Roman" w:cs="Times New Roman"/>
          <w:bCs/>
          <w:color w:val="000000"/>
          <w:sz w:val="24"/>
          <w:szCs w:val="24"/>
        </w:rPr>
        <w:t>,</w:t>
      </w:r>
      <w:r w:rsidRPr="008E2334">
        <w:rPr>
          <w:rStyle w:val="notranslate"/>
          <w:rFonts w:ascii="Times New Roman" w:hAnsi="Times New Roman" w:cs="Times New Roman"/>
          <w:bCs/>
          <w:color w:val="000000"/>
          <w:sz w:val="24"/>
          <w:szCs w:val="24"/>
        </w:rPr>
        <w:t xml:space="preserve"> para descartar la progresión de la enfermedad y observar el estado de sus pulmones. </w:t>
      </w:r>
    </w:p>
    <w:p w14:paraId="35ADCCA9" w14:textId="77777777" w:rsidR="0085431A" w:rsidRPr="008E2334" w:rsidRDefault="0085431A" w:rsidP="0085431A">
      <w:pPr>
        <w:spacing w:after="0" w:line="360" w:lineRule="auto"/>
        <w:jc w:val="both"/>
        <w:rPr>
          <w:rStyle w:val="notranslate"/>
          <w:rFonts w:ascii="Times New Roman" w:hAnsi="Times New Roman" w:cs="Times New Roman"/>
          <w:bCs/>
          <w:color w:val="000000"/>
          <w:sz w:val="24"/>
          <w:szCs w:val="24"/>
        </w:rPr>
      </w:pPr>
      <w:r w:rsidRPr="008E2334">
        <w:rPr>
          <w:rStyle w:val="notranslate"/>
          <w:rFonts w:ascii="Times New Roman" w:hAnsi="Times New Roman" w:cs="Times New Roman"/>
          <w:bCs/>
          <w:color w:val="000000"/>
          <w:sz w:val="24"/>
          <w:szCs w:val="24"/>
        </w:rPr>
        <w:t xml:space="preserve">En el noveno ciclo, se presenció reducción de nódulos pulmonares (Fig. 1B), sin embargo, se presentaron metástasis en el nivel vertebral (D6-D7) y </w:t>
      </w:r>
      <w:r>
        <w:rPr>
          <w:rStyle w:val="notranslate"/>
          <w:rFonts w:ascii="Times New Roman" w:hAnsi="Times New Roman" w:cs="Times New Roman"/>
          <w:bCs/>
          <w:color w:val="000000"/>
          <w:sz w:val="24"/>
          <w:szCs w:val="24"/>
        </w:rPr>
        <w:t>se</w:t>
      </w:r>
      <w:r w:rsidRPr="008E2334">
        <w:rPr>
          <w:rStyle w:val="notranslate"/>
          <w:rFonts w:ascii="Times New Roman" w:hAnsi="Times New Roman" w:cs="Times New Roman"/>
          <w:bCs/>
          <w:color w:val="000000"/>
          <w:sz w:val="24"/>
          <w:szCs w:val="24"/>
        </w:rPr>
        <w:t xml:space="preserve"> comenzó la segunda línea de tratamiento con CBDCA 5,4 AUC más </w:t>
      </w:r>
      <w:proofErr w:type="spellStart"/>
      <w:r w:rsidRPr="008E2334">
        <w:rPr>
          <w:rStyle w:val="notranslate"/>
          <w:rFonts w:ascii="Times New Roman" w:hAnsi="Times New Roman" w:cs="Times New Roman"/>
          <w:bCs/>
          <w:color w:val="000000"/>
          <w:sz w:val="24"/>
          <w:szCs w:val="24"/>
        </w:rPr>
        <w:t>paclitaxel</w:t>
      </w:r>
      <w:proofErr w:type="spellEnd"/>
      <w:r w:rsidRPr="008E2334">
        <w:rPr>
          <w:rStyle w:val="notranslate"/>
          <w:rFonts w:ascii="Times New Roman" w:hAnsi="Times New Roman" w:cs="Times New Roman"/>
          <w:bCs/>
          <w:color w:val="000000"/>
          <w:sz w:val="24"/>
          <w:szCs w:val="24"/>
        </w:rPr>
        <w:t xml:space="preserve"> 200</w:t>
      </w:r>
      <w:r>
        <w:rPr>
          <w:rStyle w:val="notranslate"/>
          <w:rFonts w:ascii="Times New Roman" w:hAnsi="Times New Roman" w:cs="Times New Roman"/>
          <w:bCs/>
          <w:color w:val="000000"/>
          <w:sz w:val="24"/>
          <w:szCs w:val="24"/>
        </w:rPr>
        <w:t xml:space="preserve"> </w:t>
      </w:r>
      <w:r w:rsidRPr="008E2334">
        <w:rPr>
          <w:rStyle w:val="notranslate"/>
          <w:rFonts w:ascii="Times New Roman" w:hAnsi="Times New Roman" w:cs="Times New Roman"/>
          <w:bCs/>
          <w:sz w:val="24"/>
          <w:szCs w:val="24"/>
        </w:rPr>
        <w:t xml:space="preserve">mg </w:t>
      </w:r>
      <w:r w:rsidRPr="008E2334">
        <w:rPr>
          <w:rStyle w:val="notranslate"/>
          <w:rFonts w:ascii="Times New Roman" w:hAnsi="Times New Roman" w:cs="Times New Roman"/>
          <w:bCs/>
          <w:color w:val="000000"/>
          <w:sz w:val="24"/>
          <w:szCs w:val="24"/>
        </w:rPr>
        <w:t xml:space="preserve">y ácido </w:t>
      </w:r>
      <w:proofErr w:type="spellStart"/>
      <w:r w:rsidRPr="008E2334">
        <w:rPr>
          <w:rStyle w:val="notranslate"/>
          <w:rFonts w:ascii="Times New Roman" w:hAnsi="Times New Roman" w:cs="Times New Roman"/>
          <w:bCs/>
          <w:color w:val="000000"/>
          <w:sz w:val="24"/>
          <w:szCs w:val="24"/>
        </w:rPr>
        <w:t>zolendrónico</w:t>
      </w:r>
      <w:proofErr w:type="spellEnd"/>
      <w:r w:rsidRPr="008E2334">
        <w:rPr>
          <w:rStyle w:val="notranslate"/>
          <w:rFonts w:ascii="Times New Roman" w:hAnsi="Times New Roman" w:cs="Times New Roman"/>
          <w:bCs/>
          <w:color w:val="000000"/>
          <w:sz w:val="24"/>
          <w:szCs w:val="24"/>
        </w:rPr>
        <w:t xml:space="preserve"> (ZA) 4,0 mg</w:t>
      </w:r>
      <w:r w:rsidRPr="008E2334">
        <w:rPr>
          <w:rStyle w:val="notranslate"/>
          <w:rFonts w:ascii="Times New Roman" w:hAnsi="Times New Roman" w:cs="Times New Roman"/>
          <w:bCs/>
          <w:sz w:val="24"/>
          <w:szCs w:val="24"/>
        </w:rPr>
        <w:t>.</w:t>
      </w:r>
    </w:p>
    <w:p w14:paraId="67913A05" w14:textId="670F7CE7" w:rsidR="0085431A" w:rsidRPr="008E2334" w:rsidRDefault="0085431A" w:rsidP="0085431A">
      <w:pPr>
        <w:spacing w:after="0" w:line="360" w:lineRule="auto"/>
        <w:jc w:val="both"/>
        <w:rPr>
          <w:rStyle w:val="notranslate"/>
          <w:rFonts w:ascii="Times New Roman" w:hAnsi="Times New Roman" w:cs="Times New Roman"/>
          <w:color w:val="000000"/>
          <w:sz w:val="24"/>
          <w:szCs w:val="24"/>
        </w:rPr>
      </w:pPr>
      <w:r>
        <w:rPr>
          <w:rStyle w:val="notranslate"/>
          <w:rFonts w:ascii="Times New Roman" w:hAnsi="Times New Roman" w:cs="Times New Roman"/>
          <w:color w:val="000000"/>
          <w:sz w:val="24"/>
          <w:szCs w:val="24"/>
        </w:rPr>
        <w:t>P</w:t>
      </w:r>
      <w:r w:rsidRPr="008E2334">
        <w:rPr>
          <w:rStyle w:val="notranslate"/>
          <w:rFonts w:ascii="Times New Roman" w:hAnsi="Times New Roman" w:cs="Times New Roman"/>
          <w:color w:val="000000"/>
          <w:sz w:val="24"/>
          <w:szCs w:val="24"/>
        </w:rPr>
        <w:t>resentó disnea leve, ECOG 2, tos y dolor de espalda serios (6/10) durant</w:t>
      </w:r>
      <w:r>
        <w:rPr>
          <w:rStyle w:val="notranslate"/>
          <w:rFonts w:ascii="Times New Roman" w:hAnsi="Times New Roman" w:cs="Times New Roman"/>
          <w:color w:val="000000"/>
          <w:sz w:val="24"/>
          <w:szCs w:val="24"/>
        </w:rPr>
        <w:t xml:space="preserve">e el inicio del tratamiento. En </w:t>
      </w:r>
      <w:r w:rsidRPr="008E2334">
        <w:rPr>
          <w:rStyle w:val="notranslate"/>
          <w:rFonts w:ascii="Times New Roman" w:hAnsi="Times New Roman" w:cs="Times New Roman"/>
          <w:color w:val="000000"/>
          <w:sz w:val="24"/>
          <w:szCs w:val="24"/>
        </w:rPr>
        <w:t>el ciclo 12, report</w:t>
      </w:r>
      <w:r>
        <w:rPr>
          <w:rStyle w:val="notranslate"/>
          <w:rFonts w:ascii="Times New Roman" w:hAnsi="Times New Roman" w:cs="Times New Roman"/>
          <w:color w:val="000000"/>
          <w:sz w:val="24"/>
          <w:szCs w:val="24"/>
        </w:rPr>
        <w:t>ó</w:t>
      </w:r>
      <w:r w:rsidRPr="008E2334">
        <w:rPr>
          <w:rStyle w:val="notranslate"/>
          <w:rFonts w:ascii="Times New Roman" w:hAnsi="Times New Roman" w:cs="Times New Roman"/>
          <w:color w:val="000000"/>
          <w:sz w:val="24"/>
          <w:szCs w:val="24"/>
        </w:rPr>
        <w:t xml:space="preserve"> tos irritante, dolor en </w:t>
      </w:r>
      <w:r>
        <w:rPr>
          <w:rStyle w:val="notranslate"/>
          <w:rFonts w:ascii="Times New Roman" w:hAnsi="Times New Roman" w:cs="Times New Roman"/>
          <w:color w:val="000000"/>
          <w:sz w:val="24"/>
          <w:szCs w:val="24"/>
        </w:rPr>
        <w:t xml:space="preserve">el pecho (7/10), </w:t>
      </w:r>
      <w:r w:rsidRPr="008E2334">
        <w:rPr>
          <w:rStyle w:val="notranslate"/>
          <w:rFonts w:ascii="Times New Roman" w:hAnsi="Times New Roman" w:cs="Times New Roman"/>
          <w:color w:val="000000"/>
          <w:sz w:val="24"/>
          <w:szCs w:val="24"/>
        </w:rPr>
        <w:t>disnea moderada con ECOG 3 y aumento de los niveles séricos de CEA</w:t>
      </w:r>
      <w:r>
        <w:rPr>
          <w:rStyle w:val="notranslate"/>
          <w:rFonts w:ascii="Times New Roman" w:hAnsi="Times New Roman" w:cs="Times New Roman"/>
          <w:color w:val="000000"/>
          <w:sz w:val="24"/>
          <w:szCs w:val="24"/>
        </w:rPr>
        <w:t xml:space="preserve"> </w:t>
      </w:r>
      <w:r w:rsidRPr="008E2334">
        <w:rPr>
          <w:rStyle w:val="notranslate"/>
          <w:rFonts w:ascii="Times New Roman" w:hAnsi="Times New Roman" w:cs="Times New Roman"/>
          <w:color w:val="000000"/>
          <w:sz w:val="24"/>
          <w:szCs w:val="24"/>
        </w:rPr>
        <w:t>(9,4 ng/m</w:t>
      </w:r>
      <w:r>
        <w:rPr>
          <w:rStyle w:val="notranslate"/>
          <w:rFonts w:ascii="Times New Roman" w:hAnsi="Times New Roman" w:cs="Times New Roman"/>
          <w:color w:val="000000"/>
          <w:sz w:val="24"/>
          <w:szCs w:val="24"/>
        </w:rPr>
        <w:t>L</w:t>
      </w:r>
      <w:r w:rsidRPr="008E2334">
        <w:rPr>
          <w:rStyle w:val="notranslate"/>
          <w:rFonts w:ascii="Times New Roman" w:hAnsi="Times New Roman" w:cs="Times New Roman"/>
          <w:color w:val="000000"/>
          <w:sz w:val="24"/>
          <w:szCs w:val="24"/>
        </w:rPr>
        <w:t xml:space="preserve">). </w:t>
      </w:r>
      <w:r>
        <w:rPr>
          <w:rStyle w:val="notranslate"/>
          <w:rFonts w:ascii="Times New Roman" w:hAnsi="Times New Roman" w:cs="Times New Roman"/>
          <w:color w:val="000000"/>
          <w:sz w:val="24"/>
          <w:szCs w:val="24"/>
        </w:rPr>
        <w:t>E</w:t>
      </w:r>
      <w:r w:rsidRPr="008E2334">
        <w:rPr>
          <w:rStyle w:val="notranslate"/>
          <w:rFonts w:ascii="Times New Roman" w:hAnsi="Times New Roman" w:cs="Times New Roman"/>
          <w:color w:val="000000"/>
          <w:sz w:val="24"/>
          <w:szCs w:val="24"/>
        </w:rPr>
        <w:t>l médico decid</w:t>
      </w:r>
      <w:r>
        <w:rPr>
          <w:rStyle w:val="notranslate"/>
          <w:rFonts w:ascii="Times New Roman" w:hAnsi="Times New Roman" w:cs="Times New Roman"/>
          <w:color w:val="000000"/>
          <w:sz w:val="24"/>
          <w:szCs w:val="24"/>
        </w:rPr>
        <w:t>ió</w:t>
      </w:r>
      <w:r w:rsidRPr="008E2334">
        <w:rPr>
          <w:rStyle w:val="notranslate"/>
          <w:rFonts w:ascii="Times New Roman" w:hAnsi="Times New Roman" w:cs="Times New Roman"/>
          <w:color w:val="000000"/>
          <w:sz w:val="24"/>
          <w:szCs w:val="24"/>
        </w:rPr>
        <w:t xml:space="preserve"> cambiar el tratamiento a </w:t>
      </w:r>
      <w:r w:rsidRPr="008E2334">
        <w:rPr>
          <w:rStyle w:val="notranslate"/>
          <w:rFonts w:ascii="Times New Roman" w:hAnsi="Times New Roman" w:cs="Times New Roman"/>
          <w:color w:val="000000"/>
          <w:sz w:val="24"/>
          <w:szCs w:val="24"/>
        </w:rPr>
        <w:br/>
      </w:r>
      <w:proofErr w:type="spellStart"/>
      <w:r w:rsidRPr="008E2334">
        <w:rPr>
          <w:rStyle w:val="notranslate"/>
          <w:rFonts w:ascii="Times New Roman" w:hAnsi="Times New Roman" w:cs="Times New Roman"/>
          <w:color w:val="000000"/>
          <w:sz w:val="24"/>
          <w:szCs w:val="24"/>
        </w:rPr>
        <w:t>vinorelbina</w:t>
      </w:r>
      <w:proofErr w:type="spellEnd"/>
      <w:r w:rsidRPr="008E2334">
        <w:rPr>
          <w:rStyle w:val="notranslate"/>
          <w:rFonts w:ascii="Times New Roman" w:hAnsi="Times New Roman" w:cs="Times New Roman"/>
          <w:color w:val="000000"/>
          <w:sz w:val="24"/>
          <w:szCs w:val="24"/>
        </w:rPr>
        <w:t xml:space="preserve"> 2,5 g y ZA 4,0 mg</w:t>
      </w:r>
      <w:r w:rsidR="009C3CC4">
        <w:rPr>
          <w:rStyle w:val="notranslate"/>
          <w:rFonts w:ascii="Times New Roman" w:hAnsi="Times New Roman" w:cs="Times New Roman"/>
          <w:color w:val="000000"/>
          <w:sz w:val="24"/>
          <w:szCs w:val="24"/>
        </w:rPr>
        <w:t xml:space="preserve"> </w:t>
      </w:r>
      <w:r w:rsidRPr="008E2334">
        <w:rPr>
          <w:rStyle w:val="notranslate"/>
          <w:rFonts w:ascii="Times New Roman" w:hAnsi="Times New Roman" w:cs="Times New Roman"/>
          <w:color w:val="000000"/>
          <w:sz w:val="24"/>
          <w:szCs w:val="24"/>
        </w:rPr>
        <w:t xml:space="preserve">después de 3 meses de tratamiento. La condición del paciente mejora </w:t>
      </w:r>
      <w:r w:rsidRPr="008E2334">
        <w:rPr>
          <w:rStyle w:val="notranslate"/>
          <w:rFonts w:ascii="Times New Roman" w:hAnsi="Times New Roman" w:cs="Times New Roman"/>
          <w:color w:val="000000"/>
          <w:sz w:val="24"/>
          <w:szCs w:val="24"/>
        </w:rPr>
        <w:lastRenderedPageBreak/>
        <w:t>desde el segundo ciclo, sin embargo, la tos leve persistió con un notable aumento del nivel sérico de CEA (18,14 ng/ml) y CYFRA (35,5 ng/ml)</w:t>
      </w:r>
      <w:r>
        <w:rPr>
          <w:rStyle w:val="notranslate"/>
          <w:rFonts w:ascii="Times New Roman" w:hAnsi="Times New Roman" w:cs="Times New Roman"/>
          <w:color w:val="000000"/>
          <w:sz w:val="24"/>
          <w:szCs w:val="24"/>
        </w:rPr>
        <w:t xml:space="preserve">, cuando </w:t>
      </w:r>
      <w:r w:rsidRPr="008E2334">
        <w:rPr>
          <w:rStyle w:val="notranslate"/>
          <w:rFonts w:ascii="Times New Roman" w:hAnsi="Times New Roman" w:cs="Times New Roman"/>
          <w:color w:val="000000"/>
          <w:sz w:val="24"/>
          <w:szCs w:val="24"/>
        </w:rPr>
        <w:t>el paciente decide abandonar el tratamiento.</w:t>
      </w:r>
    </w:p>
    <w:p w14:paraId="496BCEB9" w14:textId="77777777" w:rsidR="0085431A" w:rsidRPr="008E2334" w:rsidRDefault="0085431A" w:rsidP="0085431A">
      <w:pPr>
        <w:spacing w:after="0" w:line="360" w:lineRule="auto"/>
        <w:jc w:val="both"/>
        <w:rPr>
          <w:rStyle w:val="notranslate"/>
          <w:rFonts w:ascii="Times New Roman" w:hAnsi="Times New Roman" w:cs="Times New Roman"/>
          <w:bCs/>
          <w:sz w:val="24"/>
          <w:szCs w:val="24"/>
        </w:rPr>
      </w:pPr>
      <w:r>
        <w:rPr>
          <w:rStyle w:val="notranslate"/>
          <w:rFonts w:ascii="Times New Roman" w:hAnsi="Times New Roman" w:cs="Times New Roman"/>
          <w:sz w:val="24"/>
          <w:szCs w:val="24"/>
        </w:rPr>
        <w:t>L</w:t>
      </w:r>
      <w:r w:rsidRPr="008E2334">
        <w:rPr>
          <w:rStyle w:val="notranslate"/>
          <w:rFonts w:ascii="Times New Roman" w:hAnsi="Times New Roman" w:cs="Times New Roman"/>
          <w:sz w:val="24"/>
          <w:szCs w:val="24"/>
        </w:rPr>
        <w:t>uego de 3 meses, el paciente fallece debido a la progresión de metástasis en la columna vertebral</w:t>
      </w:r>
      <w:r>
        <w:rPr>
          <w:rStyle w:val="notranslate"/>
          <w:rFonts w:ascii="Times New Roman" w:hAnsi="Times New Roman" w:cs="Times New Roman"/>
          <w:sz w:val="24"/>
          <w:szCs w:val="24"/>
        </w:rPr>
        <w:t>. C</w:t>
      </w:r>
      <w:r w:rsidRPr="008E2334">
        <w:rPr>
          <w:rStyle w:val="notranslate"/>
          <w:rFonts w:ascii="Times New Roman" w:hAnsi="Times New Roman" w:cs="Times New Roman"/>
          <w:sz w:val="24"/>
          <w:szCs w:val="24"/>
        </w:rPr>
        <w:t>omplet</w:t>
      </w:r>
      <w:r>
        <w:rPr>
          <w:rStyle w:val="notranslate"/>
          <w:rFonts w:ascii="Times New Roman" w:hAnsi="Times New Roman" w:cs="Times New Roman"/>
          <w:sz w:val="24"/>
          <w:szCs w:val="24"/>
        </w:rPr>
        <w:t xml:space="preserve">ó </w:t>
      </w:r>
      <w:r w:rsidRPr="008E2334">
        <w:rPr>
          <w:rStyle w:val="notranslate"/>
          <w:rFonts w:ascii="Times New Roman" w:hAnsi="Times New Roman" w:cs="Times New Roman"/>
          <w:sz w:val="24"/>
          <w:szCs w:val="24"/>
        </w:rPr>
        <w:t>21 meses de supervivencia global</w:t>
      </w:r>
      <w:r>
        <w:rPr>
          <w:rStyle w:val="notranslate"/>
          <w:rFonts w:ascii="Times New Roman" w:hAnsi="Times New Roman" w:cs="Times New Roman"/>
          <w:sz w:val="24"/>
          <w:szCs w:val="24"/>
        </w:rPr>
        <w:t>,</w:t>
      </w:r>
      <w:r w:rsidRPr="008E2334">
        <w:rPr>
          <w:rStyle w:val="notranslate"/>
          <w:rFonts w:ascii="Times New Roman" w:hAnsi="Times New Roman" w:cs="Times New Roman"/>
          <w:sz w:val="24"/>
          <w:szCs w:val="24"/>
        </w:rPr>
        <w:t xml:space="preserve"> solo con tratamiento de quimioterapia. El esquema s</w:t>
      </w:r>
      <w:r>
        <w:rPr>
          <w:rStyle w:val="notranslate"/>
          <w:rFonts w:ascii="Times New Roman" w:hAnsi="Times New Roman" w:cs="Times New Roman"/>
          <w:sz w:val="24"/>
          <w:szCs w:val="24"/>
        </w:rPr>
        <w:t>e</w:t>
      </w:r>
      <w:r w:rsidRPr="008E2334">
        <w:rPr>
          <w:rStyle w:val="notranslate"/>
          <w:rFonts w:ascii="Times New Roman" w:hAnsi="Times New Roman" w:cs="Times New Roman"/>
          <w:sz w:val="24"/>
          <w:szCs w:val="24"/>
        </w:rPr>
        <w:t>gui</w:t>
      </w:r>
      <w:r>
        <w:rPr>
          <w:rStyle w:val="notranslate"/>
          <w:rFonts w:ascii="Times New Roman" w:hAnsi="Times New Roman" w:cs="Times New Roman"/>
          <w:sz w:val="24"/>
          <w:szCs w:val="24"/>
        </w:rPr>
        <w:t>do</w:t>
      </w:r>
      <w:r w:rsidRPr="008E2334">
        <w:rPr>
          <w:rStyle w:val="notranslate"/>
          <w:rFonts w:ascii="Times New Roman" w:hAnsi="Times New Roman" w:cs="Times New Roman"/>
          <w:sz w:val="24"/>
          <w:szCs w:val="24"/>
        </w:rPr>
        <w:t xml:space="preserve"> se resum</w:t>
      </w:r>
      <w:r>
        <w:rPr>
          <w:rStyle w:val="notranslate"/>
          <w:rFonts w:ascii="Times New Roman" w:hAnsi="Times New Roman" w:cs="Times New Roman"/>
          <w:sz w:val="24"/>
          <w:szCs w:val="24"/>
        </w:rPr>
        <w:t>e</w:t>
      </w:r>
      <w:r w:rsidRPr="008E2334">
        <w:rPr>
          <w:rStyle w:val="notranslate"/>
          <w:rFonts w:ascii="Times New Roman" w:hAnsi="Times New Roman" w:cs="Times New Roman"/>
          <w:sz w:val="24"/>
          <w:szCs w:val="24"/>
        </w:rPr>
        <w:t xml:space="preserve"> en la f</w:t>
      </w:r>
      <w:r w:rsidRPr="008E2334">
        <w:rPr>
          <w:rStyle w:val="notranslate"/>
          <w:rFonts w:ascii="Times New Roman" w:hAnsi="Times New Roman" w:cs="Times New Roman"/>
          <w:bCs/>
          <w:color w:val="000000"/>
          <w:sz w:val="24"/>
          <w:szCs w:val="24"/>
        </w:rPr>
        <w:t>igura</w:t>
      </w:r>
      <w:r w:rsidRPr="008E2334">
        <w:rPr>
          <w:rStyle w:val="notranslate"/>
          <w:rFonts w:ascii="Times New Roman" w:hAnsi="Times New Roman" w:cs="Times New Roman"/>
          <w:bCs/>
          <w:sz w:val="24"/>
          <w:szCs w:val="24"/>
        </w:rPr>
        <w:t xml:space="preserve"> 3.</w:t>
      </w:r>
    </w:p>
    <w:p w14:paraId="47E6612E" w14:textId="77777777" w:rsidR="0085431A" w:rsidRPr="008E2334" w:rsidRDefault="0085431A" w:rsidP="0085431A">
      <w:pPr>
        <w:spacing w:after="0" w:line="360" w:lineRule="auto"/>
        <w:jc w:val="both"/>
        <w:rPr>
          <w:rStyle w:val="notranslate"/>
          <w:rFonts w:ascii="Times New Roman" w:hAnsi="Times New Roman" w:cs="Times New Roman"/>
          <w:sz w:val="24"/>
          <w:szCs w:val="24"/>
        </w:rPr>
      </w:pPr>
    </w:p>
    <w:p w14:paraId="6C2AF09C" w14:textId="0B5BE945" w:rsidR="0085431A" w:rsidRPr="008E2334" w:rsidRDefault="00205876" w:rsidP="009C3CC4">
      <w:pPr>
        <w:spacing w:after="0" w:line="360" w:lineRule="auto"/>
        <w:jc w:val="center"/>
        <w:rPr>
          <w:rStyle w:val="notranslate"/>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010BDC7" wp14:editId="65D9C7EA">
            <wp:extent cx="5410200" cy="11525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0">
                      <a:extLst>
                        <a:ext uri="{28A0092B-C50C-407E-A947-70E740481C1C}">
                          <a14:useLocalDpi xmlns:a14="http://schemas.microsoft.com/office/drawing/2010/main" val="0"/>
                        </a:ext>
                      </a:extLst>
                    </a:blip>
                    <a:stretch>
                      <a:fillRect/>
                    </a:stretch>
                  </pic:blipFill>
                  <pic:spPr>
                    <a:xfrm>
                      <a:off x="0" y="0"/>
                      <a:ext cx="5410200" cy="1152525"/>
                    </a:xfrm>
                    <a:prstGeom prst="rect">
                      <a:avLst/>
                    </a:prstGeom>
                  </pic:spPr>
                </pic:pic>
              </a:graphicData>
            </a:graphic>
          </wp:inline>
        </w:drawing>
      </w:r>
    </w:p>
    <w:p w14:paraId="465D74C7" w14:textId="77777777" w:rsidR="0085431A" w:rsidRPr="00807EC4" w:rsidRDefault="0085431A" w:rsidP="0085431A">
      <w:pPr>
        <w:spacing w:after="0" w:line="360" w:lineRule="auto"/>
        <w:jc w:val="center"/>
        <w:rPr>
          <w:rFonts w:ascii="Times New Roman" w:eastAsia="Times New Roman" w:hAnsi="Times New Roman" w:cs="Times New Roman"/>
          <w:b/>
          <w:sz w:val="16"/>
          <w:szCs w:val="16"/>
        </w:rPr>
      </w:pPr>
      <w:r w:rsidRPr="00A62D5E">
        <w:rPr>
          <w:rFonts w:ascii="Times New Roman" w:eastAsia="Times New Roman" w:hAnsi="Times New Roman" w:cs="Times New Roman"/>
          <w:bCs/>
          <w:sz w:val="16"/>
          <w:szCs w:val="16"/>
          <w:lang w:val="es-ES"/>
        </w:rPr>
        <w:t xml:space="preserve">Leyenda: CBDCA: carboplatino; CBDA*: 5,4 AUC; GEM: </w:t>
      </w:r>
      <w:proofErr w:type="spellStart"/>
      <w:r w:rsidRPr="00A62D5E">
        <w:rPr>
          <w:rFonts w:ascii="Times New Roman" w:eastAsia="Times New Roman" w:hAnsi="Times New Roman" w:cs="Times New Roman"/>
          <w:bCs/>
          <w:sz w:val="16"/>
          <w:szCs w:val="16"/>
          <w:lang w:val="es-ES"/>
        </w:rPr>
        <w:t>gemcitabina</w:t>
      </w:r>
      <w:proofErr w:type="spellEnd"/>
      <w:r w:rsidRPr="00A62D5E">
        <w:rPr>
          <w:rFonts w:ascii="Times New Roman" w:eastAsia="Times New Roman" w:hAnsi="Times New Roman" w:cs="Times New Roman"/>
          <w:bCs/>
          <w:sz w:val="16"/>
          <w:szCs w:val="16"/>
          <w:lang w:val="es-ES"/>
        </w:rPr>
        <w:t xml:space="preserve"> 1,1g; PAC: </w:t>
      </w:r>
      <w:proofErr w:type="spellStart"/>
      <w:r w:rsidRPr="00A62D5E">
        <w:rPr>
          <w:rFonts w:ascii="Times New Roman" w:eastAsia="Times New Roman" w:hAnsi="Times New Roman" w:cs="Times New Roman"/>
          <w:bCs/>
          <w:sz w:val="16"/>
          <w:szCs w:val="16"/>
          <w:lang w:val="es-ES"/>
        </w:rPr>
        <w:t>paclitaxel</w:t>
      </w:r>
      <w:proofErr w:type="spellEnd"/>
      <w:r w:rsidRPr="00A62D5E">
        <w:rPr>
          <w:rFonts w:ascii="Times New Roman" w:eastAsia="Times New Roman" w:hAnsi="Times New Roman" w:cs="Times New Roman"/>
          <w:bCs/>
          <w:sz w:val="16"/>
          <w:szCs w:val="16"/>
          <w:lang w:val="es-ES"/>
        </w:rPr>
        <w:t xml:space="preserve"> 200 mg; ZA: ácido </w:t>
      </w:r>
      <w:proofErr w:type="spellStart"/>
      <w:r w:rsidRPr="00A62D5E">
        <w:rPr>
          <w:rFonts w:ascii="Times New Roman" w:eastAsia="Times New Roman" w:hAnsi="Times New Roman" w:cs="Times New Roman"/>
          <w:bCs/>
          <w:sz w:val="16"/>
          <w:szCs w:val="16"/>
          <w:lang w:val="es-ES"/>
        </w:rPr>
        <w:t>zolendrónico</w:t>
      </w:r>
      <w:proofErr w:type="spellEnd"/>
      <w:r w:rsidRPr="00A62D5E">
        <w:rPr>
          <w:rFonts w:ascii="Times New Roman" w:eastAsia="Times New Roman" w:hAnsi="Times New Roman" w:cs="Times New Roman"/>
          <w:bCs/>
          <w:sz w:val="16"/>
          <w:szCs w:val="16"/>
          <w:lang w:val="es-ES"/>
        </w:rPr>
        <w:t xml:space="preserve"> 5 mg; VILNO: </w:t>
      </w:r>
      <w:proofErr w:type="spellStart"/>
      <w:r w:rsidRPr="00A62D5E">
        <w:rPr>
          <w:rFonts w:ascii="Times New Roman" w:eastAsia="Times New Roman" w:hAnsi="Times New Roman" w:cs="Times New Roman"/>
          <w:bCs/>
          <w:sz w:val="16"/>
          <w:szCs w:val="16"/>
          <w:lang w:val="es-ES"/>
        </w:rPr>
        <w:t>vinorelbina</w:t>
      </w:r>
      <w:proofErr w:type="spellEnd"/>
      <w:r w:rsidRPr="00A62D5E">
        <w:rPr>
          <w:rFonts w:ascii="Times New Roman" w:eastAsia="Times New Roman" w:hAnsi="Times New Roman" w:cs="Times New Roman"/>
          <w:bCs/>
          <w:sz w:val="16"/>
          <w:szCs w:val="16"/>
          <w:lang w:val="es-ES"/>
        </w:rPr>
        <w:t xml:space="preserve"> 2,5g; S/T: sin tratamiento.</w:t>
      </w:r>
    </w:p>
    <w:p w14:paraId="0A55C38C" w14:textId="77777777" w:rsidR="0085431A" w:rsidRPr="00807EC4" w:rsidRDefault="0085431A" w:rsidP="0085431A">
      <w:pPr>
        <w:spacing w:after="0" w:line="360" w:lineRule="auto"/>
        <w:jc w:val="center"/>
        <w:rPr>
          <w:rFonts w:ascii="Times New Roman" w:eastAsia="Times New Roman" w:hAnsi="Times New Roman" w:cs="Times New Roman"/>
          <w:bCs/>
        </w:rPr>
      </w:pPr>
      <w:r w:rsidRPr="00807EC4">
        <w:rPr>
          <w:rFonts w:ascii="Times New Roman" w:eastAsia="Times New Roman" w:hAnsi="Times New Roman" w:cs="Times New Roman"/>
          <w:b/>
        </w:rPr>
        <w:t>Fig. 3 -</w:t>
      </w:r>
      <w:r w:rsidRPr="00807EC4">
        <w:rPr>
          <w:rFonts w:ascii="Times New Roman" w:eastAsia="Times New Roman" w:hAnsi="Times New Roman" w:cs="Times New Roman"/>
          <w:bCs/>
        </w:rPr>
        <w:t>Línea de tiempo del tratamiento y supervivencia global del paciente.</w:t>
      </w:r>
    </w:p>
    <w:p w14:paraId="173B8FC1" w14:textId="77777777" w:rsidR="0085431A" w:rsidRPr="008E2334" w:rsidRDefault="0085431A" w:rsidP="0085431A">
      <w:pPr>
        <w:spacing w:after="0" w:line="360" w:lineRule="auto"/>
        <w:rPr>
          <w:rFonts w:ascii="Times New Roman" w:hAnsi="Times New Roman" w:cs="Times New Roman"/>
          <w:sz w:val="24"/>
          <w:szCs w:val="24"/>
        </w:rPr>
      </w:pPr>
    </w:p>
    <w:p w14:paraId="630693F0" w14:textId="77777777" w:rsidR="0085431A" w:rsidRDefault="0085431A" w:rsidP="0085431A">
      <w:pPr>
        <w:spacing w:after="0" w:line="360" w:lineRule="auto"/>
        <w:jc w:val="center"/>
        <w:rPr>
          <w:rFonts w:ascii="Times New Roman" w:eastAsia="Times New Roman" w:hAnsi="Times New Roman" w:cs="Times New Roman"/>
          <w:b/>
          <w:bCs/>
          <w:sz w:val="24"/>
          <w:szCs w:val="24"/>
        </w:rPr>
      </w:pPr>
    </w:p>
    <w:p w14:paraId="0E663A34" w14:textId="77777777" w:rsidR="0085431A" w:rsidRPr="00807EC4" w:rsidRDefault="0085431A" w:rsidP="0085431A">
      <w:pPr>
        <w:spacing w:after="0" w:line="360" w:lineRule="auto"/>
        <w:jc w:val="center"/>
        <w:rPr>
          <w:rFonts w:ascii="Times New Roman" w:eastAsia="Times New Roman" w:hAnsi="Times New Roman" w:cs="Times New Roman"/>
          <w:b/>
          <w:bCs/>
          <w:sz w:val="32"/>
          <w:szCs w:val="32"/>
        </w:rPr>
      </w:pPr>
      <w:r w:rsidRPr="00807EC4">
        <w:rPr>
          <w:rFonts w:ascii="Times New Roman" w:eastAsia="Times New Roman" w:hAnsi="Times New Roman" w:cs="Times New Roman"/>
          <w:b/>
          <w:bCs/>
          <w:sz w:val="32"/>
          <w:szCs w:val="32"/>
        </w:rPr>
        <w:t>COMENTARIOS</w:t>
      </w:r>
    </w:p>
    <w:p w14:paraId="02D39278" w14:textId="5940585E" w:rsidR="0085431A" w:rsidRPr="008E2334" w:rsidRDefault="0085431A" w:rsidP="0085431A">
      <w:pPr>
        <w:spacing w:after="0" w:line="360" w:lineRule="auto"/>
        <w:jc w:val="both"/>
        <w:rPr>
          <w:rFonts w:ascii="Times New Roman" w:eastAsia="Times New Roman" w:hAnsi="Times New Roman" w:cs="Times New Roman"/>
          <w:bCs/>
          <w:sz w:val="24"/>
          <w:szCs w:val="24"/>
        </w:rPr>
      </w:pPr>
      <w:r w:rsidRPr="008E2334">
        <w:rPr>
          <w:rFonts w:ascii="Times New Roman" w:eastAsia="Times New Roman" w:hAnsi="Times New Roman" w:cs="Times New Roman"/>
          <w:bCs/>
          <w:sz w:val="24"/>
          <w:szCs w:val="24"/>
        </w:rPr>
        <w:t>El manejo de los adultos mayores con CPCNP avanzado es complejo. En este caso, fue tratado un adulto mayor en un hospital público</w:t>
      </w:r>
      <w:r>
        <w:rPr>
          <w:rFonts w:ascii="Times New Roman" w:eastAsia="Times New Roman" w:hAnsi="Times New Roman" w:cs="Times New Roman"/>
          <w:bCs/>
          <w:sz w:val="24"/>
          <w:szCs w:val="24"/>
        </w:rPr>
        <w:t>, en el cual</w:t>
      </w:r>
      <w:r w:rsidRPr="008E2334">
        <w:rPr>
          <w:rFonts w:ascii="Times New Roman" w:eastAsia="Times New Roman" w:hAnsi="Times New Roman" w:cs="Times New Roman"/>
          <w:bCs/>
          <w:sz w:val="24"/>
          <w:szCs w:val="24"/>
        </w:rPr>
        <w:t xml:space="preserve"> no se pudo realizar la inmunohistoquímica para PDL-1 o EGFR y esto limitó las opciones de tratamiento</w:t>
      </w:r>
      <w:r>
        <w:rPr>
          <w:rFonts w:ascii="Times New Roman" w:eastAsia="Times New Roman" w:hAnsi="Times New Roman" w:cs="Times New Roman"/>
          <w:bCs/>
          <w:sz w:val="24"/>
          <w:szCs w:val="24"/>
        </w:rPr>
        <w:t>,</w:t>
      </w:r>
      <w:r w:rsidRPr="008E2334">
        <w:rPr>
          <w:rFonts w:ascii="Times New Roman" w:eastAsia="Times New Roman" w:hAnsi="Times New Roman" w:cs="Times New Roman"/>
          <w:bCs/>
          <w:sz w:val="24"/>
          <w:szCs w:val="24"/>
        </w:rPr>
        <w:t xml:space="preserve"> y tuvo que recibir quimioterapia. Inesperadamente, el paciente alcanz</w:t>
      </w:r>
      <w:r>
        <w:rPr>
          <w:rFonts w:ascii="Times New Roman" w:eastAsia="Times New Roman" w:hAnsi="Times New Roman" w:cs="Times New Roman"/>
          <w:bCs/>
          <w:sz w:val="24"/>
          <w:szCs w:val="24"/>
        </w:rPr>
        <w:t>ó</w:t>
      </w:r>
      <w:r w:rsidR="00CB1873">
        <w:rPr>
          <w:rFonts w:ascii="Times New Roman" w:eastAsia="Times New Roman" w:hAnsi="Times New Roman" w:cs="Times New Roman"/>
          <w:bCs/>
          <w:sz w:val="24"/>
          <w:szCs w:val="24"/>
        </w:rPr>
        <w:t xml:space="preserve"> </w:t>
      </w:r>
      <w:r w:rsidRPr="008E2334">
        <w:rPr>
          <w:rFonts w:ascii="Times New Roman" w:eastAsia="Times New Roman" w:hAnsi="Times New Roman" w:cs="Times New Roman"/>
          <w:bCs/>
          <w:sz w:val="24"/>
          <w:szCs w:val="24"/>
        </w:rPr>
        <w:t xml:space="preserve">los 21 meses de supervivencia global. Otros estudios han reportado una supervivencia global de hasta de más de 5 años cuando reciben tratamientos biológicos </w:t>
      </w:r>
      <w:r w:rsidRPr="008E2334">
        <w:rPr>
          <w:rFonts w:ascii="Times New Roman" w:eastAsia="Times New Roman" w:hAnsi="Times New Roman" w:cs="Times New Roman"/>
          <w:bCs/>
          <w:sz w:val="24"/>
          <w:szCs w:val="24"/>
        </w:rPr>
        <w:br/>
        <w:t xml:space="preserve">más </w:t>
      </w:r>
      <w:proofErr w:type="gramStart"/>
      <w:r w:rsidRPr="008E2334">
        <w:rPr>
          <w:rFonts w:ascii="Times New Roman" w:eastAsia="Times New Roman" w:hAnsi="Times New Roman" w:cs="Times New Roman"/>
          <w:bCs/>
          <w:sz w:val="24"/>
          <w:szCs w:val="24"/>
        </w:rPr>
        <w:t>específicos</w:t>
      </w:r>
      <w:r>
        <w:rPr>
          <w:rFonts w:ascii="Times New Roman" w:eastAsia="Times New Roman" w:hAnsi="Times New Roman" w:cs="Times New Roman"/>
          <w:bCs/>
          <w:sz w:val="24"/>
          <w:szCs w:val="24"/>
        </w:rPr>
        <w:t>.</w:t>
      </w:r>
      <w:r w:rsidRPr="008E2334">
        <w:rPr>
          <w:rFonts w:ascii="Times New Roman" w:eastAsia="Times New Roman" w:hAnsi="Times New Roman" w:cs="Times New Roman"/>
          <w:bCs/>
          <w:noProof/>
          <w:sz w:val="24"/>
          <w:szCs w:val="24"/>
          <w:vertAlign w:val="superscript"/>
        </w:rPr>
        <w:t>(</w:t>
      </w:r>
      <w:proofErr w:type="gramEnd"/>
      <w:r w:rsidRPr="008E2334">
        <w:rPr>
          <w:rFonts w:ascii="Times New Roman" w:eastAsia="Times New Roman" w:hAnsi="Times New Roman" w:cs="Times New Roman"/>
          <w:bCs/>
          <w:noProof/>
          <w:sz w:val="24"/>
          <w:szCs w:val="24"/>
          <w:vertAlign w:val="superscript"/>
        </w:rPr>
        <w:t>10,11)</w:t>
      </w:r>
    </w:p>
    <w:p w14:paraId="09A6B434" w14:textId="3020A484" w:rsidR="0085431A" w:rsidRDefault="0085431A" w:rsidP="0085431A">
      <w:pPr>
        <w:spacing w:after="0" w:line="360" w:lineRule="auto"/>
        <w:jc w:val="both"/>
        <w:rPr>
          <w:rFonts w:ascii="Times New Roman" w:eastAsia="Times New Roman" w:hAnsi="Times New Roman" w:cs="Times New Roman"/>
          <w:bCs/>
          <w:sz w:val="24"/>
          <w:szCs w:val="24"/>
        </w:rPr>
      </w:pPr>
      <w:r w:rsidRPr="008E2334">
        <w:rPr>
          <w:rFonts w:ascii="Times New Roman" w:eastAsia="Times New Roman" w:hAnsi="Times New Roman" w:cs="Times New Roman"/>
          <w:bCs/>
          <w:sz w:val="24"/>
          <w:szCs w:val="24"/>
        </w:rPr>
        <w:t xml:space="preserve">Un estudio retrospectivo realizado por </w:t>
      </w:r>
      <w:proofErr w:type="spellStart"/>
      <w:r w:rsidRPr="008E2334">
        <w:rPr>
          <w:rFonts w:ascii="Times New Roman" w:eastAsia="Times New Roman" w:hAnsi="Times New Roman" w:cs="Times New Roman"/>
          <w:bCs/>
          <w:i/>
          <w:iCs/>
          <w:sz w:val="24"/>
          <w:szCs w:val="24"/>
        </w:rPr>
        <w:t>Kyoichi</w:t>
      </w:r>
      <w:proofErr w:type="spellEnd"/>
      <w:r>
        <w:rPr>
          <w:rFonts w:ascii="Times New Roman" w:eastAsia="Times New Roman" w:hAnsi="Times New Roman" w:cs="Times New Roman"/>
          <w:bCs/>
          <w:i/>
          <w:iCs/>
          <w:sz w:val="24"/>
          <w:szCs w:val="24"/>
        </w:rPr>
        <w:t xml:space="preserve"> </w:t>
      </w:r>
      <w:r w:rsidRPr="00807EC4">
        <w:rPr>
          <w:rFonts w:ascii="Times New Roman" w:eastAsia="Times New Roman" w:hAnsi="Times New Roman" w:cs="Times New Roman"/>
          <w:bCs/>
          <w:sz w:val="24"/>
          <w:szCs w:val="24"/>
        </w:rPr>
        <w:t xml:space="preserve">y </w:t>
      </w:r>
      <w:proofErr w:type="gramStart"/>
      <w:r w:rsidRPr="00807EC4">
        <w:rPr>
          <w:rFonts w:ascii="Times New Roman" w:eastAsia="Times New Roman" w:hAnsi="Times New Roman" w:cs="Times New Roman"/>
          <w:bCs/>
          <w:sz w:val="24"/>
          <w:szCs w:val="24"/>
        </w:rPr>
        <w:t>otros</w:t>
      </w:r>
      <w:r w:rsidR="00CB1873">
        <w:rPr>
          <w:rFonts w:ascii="Times New Roman" w:eastAsia="Times New Roman" w:hAnsi="Times New Roman" w:cs="Times New Roman"/>
          <w:bCs/>
          <w:sz w:val="24"/>
          <w:szCs w:val="24"/>
        </w:rPr>
        <w:t>,</w:t>
      </w:r>
      <w:r w:rsidRPr="008E2334">
        <w:rPr>
          <w:rFonts w:ascii="Times New Roman" w:eastAsia="Times New Roman" w:hAnsi="Times New Roman" w:cs="Times New Roman"/>
          <w:bCs/>
          <w:noProof/>
          <w:sz w:val="24"/>
          <w:szCs w:val="24"/>
          <w:vertAlign w:val="superscript"/>
        </w:rPr>
        <w:t>(</w:t>
      </w:r>
      <w:proofErr w:type="gramEnd"/>
      <w:r w:rsidRPr="008E2334">
        <w:rPr>
          <w:rFonts w:ascii="Times New Roman" w:eastAsia="Times New Roman" w:hAnsi="Times New Roman" w:cs="Times New Roman"/>
          <w:bCs/>
          <w:noProof/>
          <w:sz w:val="24"/>
          <w:szCs w:val="24"/>
          <w:vertAlign w:val="superscript"/>
        </w:rPr>
        <w:t>10)</w:t>
      </w:r>
      <w:r>
        <w:rPr>
          <w:rFonts w:ascii="Times New Roman" w:eastAsia="Times New Roman" w:hAnsi="Times New Roman" w:cs="Times New Roman"/>
          <w:bCs/>
          <w:noProof/>
          <w:sz w:val="24"/>
          <w:szCs w:val="24"/>
        </w:rPr>
        <w:t xml:space="preserve"> </w:t>
      </w:r>
      <w:r w:rsidRPr="008E2334">
        <w:rPr>
          <w:rFonts w:ascii="Times New Roman" w:eastAsia="Times New Roman" w:hAnsi="Times New Roman" w:cs="Times New Roman"/>
          <w:bCs/>
          <w:sz w:val="24"/>
          <w:szCs w:val="24"/>
        </w:rPr>
        <w:t>mostró que 10 de 124 pacientes sobrevivieron más de 5 años de tratamiento a largo plazo. El esquema consistió en quimioterapia</w:t>
      </w:r>
      <w:r>
        <w:rPr>
          <w:rFonts w:ascii="Times New Roman" w:eastAsia="Times New Roman" w:hAnsi="Times New Roman" w:cs="Times New Roman"/>
          <w:bCs/>
          <w:sz w:val="24"/>
          <w:szCs w:val="24"/>
        </w:rPr>
        <w:t xml:space="preserve"> </w:t>
      </w:r>
      <w:r w:rsidRPr="008E2334">
        <w:rPr>
          <w:rFonts w:ascii="Times New Roman" w:eastAsia="Times New Roman" w:hAnsi="Times New Roman" w:cs="Times New Roman"/>
          <w:bCs/>
          <w:sz w:val="24"/>
          <w:szCs w:val="24"/>
        </w:rPr>
        <w:t>con platino seguido de</w:t>
      </w:r>
      <w:r>
        <w:rPr>
          <w:rFonts w:ascii="Times New Roman" w:eastAsia="Times New Roman" w:hAnsi="Times New Roman" w:cs="Times New Roman"/>
          <w:bCs/>
          <w:sz w:val="24"/>
          <w:szCs w:val="24"/>
        </w:rPr>
        <w:t xml:space="preserve"> </w:t>
      </w:r>
      <w:proofErr w:type="spellStart"/>
      <w:r w:rsidRPr="008E2334">
        <w:rPr>
          <w:rFonts w:ascii="Times New Roman" w:eastAsia="Times New Roman" w:hAnsi="Times New Roman" w:cs="Times New Roman"/>
          <w:bCs/>
          <w:sz w:val="24"/>
          <w:szCs w:val="24"/>
        </w:rPr>
        <w:t>gefitin</w:t>
      </w:r>
      <w:r>
        <w:rPr>
          <w:rFonts w:ascii="Times New Roman" w:eastAsia="Times New Roman" w:hAnsi="Times New Roman" w:cs="Times New Roman"/>
          <w:bCs/>
          <w:sz w:val="24"/>
          <w:szCs w:val="24"/>
        </w:rPr>
        <w:t>ib</w:t>
      </w:r>
      <w:proofErr w:type="spellEnd"/>
      <w:r>
        <w:rPr>
          <w:rFonts w:ascii="Times New Roman" w:eastAsia="Times New Roman" w:hAnsi="Times New Roman" w:cs="Times New Roman"/>
          <w:bCs/>
          <w:sz w:val="24"/>
          <w:szCs w:val="24"/>
        </w:rPr>
        <w:t xml:space="preserve"> como segunda o tercera línea </w:t>
      </w:r>
      <w:r w:rsidRPr="008E2334">
        <w:rPr>
          <w:rFonts w:ascii="Times New Roman" w:eastAsia="Times New Roman" w:hAnsi="Times New Roman" w:cs="Times New Roman"/>
          <w:bCs/>
          <w:sz w:val="24"/>
          <w:szCs w:val="24"/>
        </w:rPr>
        <w:t xml:space="preserve">de tratamiento. </w:t>
      </w:r>
    </w:p>
    <w:p w14:paraId="5B5BE19E" w14:textId="77777777" w:rsidR="0085431A" w:rsidRPr="008E2334" w:rsidRDefault="0085431A" w:rsidP="0085431A">
      <w:pPr>
        <w:spacing w:after="0" w:line="360" w:lineRule="auto"/>
        <w:jc w:val="both"/>
        <w:rPr>
          <w:rFonts w:ascii="Times New Roman" w:eastAsia="Times New Roman" w:hAnsi="Times New Roman" w:cs="Times New Roman"/>
          <w:bCs/>
          <w:sz w:val="24"/>
          <w:szCs w:val="24"/>
        </w:rPr>
      </w:pPr>
      <w:r w:rsidRPr="008E2334">
        <w:rPr>
          <w:rFonts w:ascii="Times New Roman" w:eastAsia="Times New Roman" w:hAnsi="Times New Roman" w:cs="Times New Roman"/>
          <w:bCs/>
          <w:sz w:val="24"/>
          <w:szCs w:val="24"/>
        </w:rPr>
        <w:t xml:space="preserve">Otro estudio retrospectivo mostró que 20 pacientes con adenocarcinoma pulmonar </w:t>
      </w:r>
      <w:r w:rsidRPr="008E2334">
        <w:rPr>
          <w:rFonts w:ascii="Times New Roman" w:eastAsia="Times New Roman" w:hAnsi="Times New Roman" w:cs="Times New Roman"/>
          <w:bCs/>
          <w:sz w:val="24"/>
          <w:szCs w:val="24"/>
        </w:rPr>
        <w:br/>
        <w:t>con EGFR mutado</w:t>
      </w:r>
      <w:r>
        <w:rPr>
          <w:rFonts w:ascii="Times New Roman" w:eastAsia="Times New Roman" w:hAnsi="Times New Roman" w:cs="Times New Roman"/>
          <w:bCs/>
          <w:sz w:val="24"/>
          <w:szCs w:val="24"/>
        </w:rPr>
        <w:t>,</w:t>
      </w:r>
      <w:r w:rsidRPr="008E2334">
        <w:rPr>
          <w:rFonts w:ascii="Times New Roman" w:eastAsia="Times New Roman" w:hAnsi="Times New Roman" w:cs="Times New Roman"/>
          <w:bCs/>
          <w:sz w:val="24"/>
          <w:szCs w:val="24"/>
        </w:rPr>
        <w:t xml:space="preserve"> sobrevivieron más de 5 años con </w:t>
      </w:r>
      <w:proofErr w:type="spellStart"/>
      <w:r w:rsidRPr="008E2334">
        <w:rPr>
          <w:rFonts w:ascii="Times New Roman" w:eastAsia="Times New Roman" w:hAnsi="Times New Roman" w:cs="Times New Roman"/>
          <w:bCs/>
          <w:sz w:val="24"/>
          <w:szCs w:val="24"/>
        </w:rPr>
        <w:t>gefitinib</w:t>
      </w:r>
      <w:proofErr w:type="spellEnd"/>
      <w:r w:rsidRPr="008E2334">
        <w:rPr>
          <w:rFonts w:ascii="Times New Roman" w:eastAsia="Times New Roman" w:hAnsi="Times New Roman" w:cs="Times New Roman"/>
          <w:bCs/>
          <w:sz w:val="24"/>
          <w:szCs w:val="24"/>
        </w:rPr>
        <w:t xml:space="preserve"> o </w:t>
      </w:r>
      <w:proofErr w:type="spellStart"/>
      <w:r w:rsidRPr="008E2334">
        <w:rPr>
          <w:rFonts w:ascii="Times New Roman" w:eastAsia="Times New Roman" w:hAnsi="Times New Roman" w:cs="Times New Roman"/>
          <w:bCs/>
          <w:sz w:val="24"/>
          <w:szCs w:val="24"/>
        </w:rPr>
        <w:t>erlotinib</w:t>
      </w:r>
      <w:proofErr w:type="spellEnd"/>
      <w:r w:rsidRPr="008E2334">
        <w:rPr>
          <w:rFonts w:ascii="Times New Roman" w:eastAsia="Times New Roman" w:hAnsi="Times New Roman" w:cs="Times New Roman"/>
          <w:bCs/>
          <w:sz w:val="24"/>
          <w:szCs w:val="24"/>
        </w:rPr>
        <w:t>. Los autores encontraron que la deleción del exón 19, ausencia de metástasis extratorácica, metástasis cerebral y ser no fumador</w:t>
      </w:r>
      <w:r>
        <w:rPr>
          <w:rFonts w:ascii="Times New Roman" w:eastAsia="Times New Roman" w:hAnsi="Times New Roman" w:cs="Times New Roman"/>
          <w:bCs/>
          <w:sz w:val="24"/>
          <w:szCs w:val="24"/>
        </w:rPr>
        <w:t>,</w:t>
      </w:r>
      <w:r w:rsidRPr="008E2334">
        <w:rPr>
          <w:rFonts w:ascii="Times New Roman" w:eastAsia="Times New Roman" w:hAnsi="Times New Roman" w:cs="Times New Roman"/>
          <w:bCs/>
          <w:sz w:val="24"/>
          <w:szCs w:val="24"/>
        </w:rPr>
        <w:t xml:space="preserve"> fueron factores de pronóstico </w:t>
      </w:r>
      <w:proofErr w:type="gramStart"/>
      <w:r w:rsidRPr="008E2334">
        <w:rPr>
          <w:rFonts w:ascii="Times New Roman" w:eastAsia="Times New Roman" w:hAnsi="Times New Roman" w:cs="Times New Roman"/>
          <w:bCs/>
          <w:sz w:val="24"/>
          <w:szCs w:val="24"/>
        </w:rPr>
        <w:t>favorables.</w:t>
      </w:r>
      <w:r w:rsidRPr="008E2334">
        <w:rPr>
          <w:rFonts w:ascii="Times New Roman" w:eastAsia="Times New Roman" w:hAnsi="Times New Roman" w:cs="Times New Roman"/>
          <w:bCs/>
          <w:noProof/>
          <w:sz w:val="24"/>
          <w:szCs w:val="24"/>
          <w:vertAlign w:val="superscript"/>
        </w:rPr>
        <w:t>(</w:t>
      </w:r>
      <w:proofErr w:type="gramEnd"/>
      <w:r w:rsidRPr="008E2334">
        <w:rPr>
          <w:rFonts w:ascii="Times New Roman" w:eastAsia="Times New Roman" w:hAnsi="Times New Roman" w:cs="Times New Roman"/>
          <w:bCs/>
          <w:noProof/>
          <w:sz w:val="24"/>
          <w:szCs w:val="24"/>
          <w:vertAlign w:val="superscript"/>
        </w:rPr>
        <w:t>11)</w:t>
      </w:r>
    </w:p>
    <w:p w14:paraId="6EEB5A1B" w14:textId="087DA4C9" w:rsidR="0085431A" w:rsidRDefault="0085431A" w:rsidP="0085431A">
      <w:pPr>
        <w:spacing w:after="0" w:line="360" w:lineRule="auto"/>
        <w:jc w:val="both"/>
        <w:rPr>
          <w:rFonts w:ascii="Times New Roman" w:eastAsia="Times New Roman" w:hAnsi="Times New Roman" w:cs="Times New Roman"/>
          <w:bCs/>
          <w:sz w:val="24"/>
          <w:szCs w:val="24"/>
        </w:rPr>
      </w:pPr>
      <w:r w:rsidRPr="008E2334">
        <w:rPr>
          <w:rFonts w:ascii="Times New Roman" w:eastAsia="Times New Roman" w:hAnsi="Times New Roman" w:cs="Times New Roman"/>
          <w:bCs/>
          <w:sz w:val="24"/>
          <w:szCs w:val="24"/>
        </w:rPr>
        <w:lastRenderedPageBreak/>
        <w:t>En el presente reporte, el paciente recibió inicialmente CBDCA y GEM por 9 meses</w:t>
      </w:r>
      <w:r>
        <w:rPr>
          <w:rFonts w:ascii="Times New Roman" w:eastAsia="Times New Roman" w:hAnsi="Times New Roman" w:cs="Times New Roman"/>
          <w:bCs/>
          <w:sz w:val="24"/>
          <w:szCs w:val="24"/>
        </w:rPr>
        <w:t>,</w:t>
      </w:r>
      <w:r w:rsidRPr="008E2334">
        <w:rPr>
          <w:rFonts w:ascii="Times New Roman" w:eastAsia="Times New Roman" w:hAnsi="Times New Roman" w:cs="Times New Roman"/>
          <w:bCs/>
          <w:sz w:val="24"/>
          <w:szCs w:val="24"/>
        </w:rPr>
        <w:t xml:space="preserve"> con mantenimiento continuado hasta que hubo progresión, </w:t>
      </w:r>
      <w:r>
        <w:rPr>
          <w:rFonts w:ascii="Times New Roman" w:eastAsia="Times New Roman" w:hAnsi="Times New Roman" w:cs="Times New Roman"/>
          <w:bCs/>
          <w:sz w:val="24"/>
          <w:szCs w:val="24"/>
        </w:rPr>
        <w:t xml:space="preserve">se </w:t>
      </w:r>
      <w:r w:rsidRPr="008E2334">
        <w:rPr>
          <w:rFonts w:ascii="Times New Roman" w:eastAsia="Times New Roman" w:hAnsi="Times New Roman" w:cs="Times New Roman"/>
          <w:bCs/>
          <w:sz w:val="24"/>
          <w:szCs w:val="24"/>
        </w:rPr>
        <w:t>cambi</w:t>
      </w:r>
      <w:r>
        <w:rPr>
          <w:rFonts w:ascii="Times New Roman" w:eastAsia="Times New Roman" w:hAnsi="Times New Roman" w:cs="Times New Roman"/>
          <w:bCs/>
          <w:sz w:val="24"/>
          <w:szCs w:val="24"/>
        </w:rPr>
        <w:t xml:space="preserve">ó a CBDCA + </w:t>
      </w:r>
      <w:proofErr w:type="spellStart"/>
      <w:r w:rsidRPr="008E2334">
        <w:rPr>
          <w:rFonts w:ascii="Times New Roman" w:eastAsia="Times New Roman" w:hAnsi="Times New Roman" w:cs="Times New Roman"/>
          <w:bCs/>
          <w:sz w:val="24"/>
          <w:szCs w:val="24"/>
        </w:rPr>
        <w:t>paclitaxel</w:t>
      </w:r>
      <w:proofErr w:type="spellEnd"/>
      <w:r w:rsidRPr="008E2334">
        <w:rPr>
          <w:rFonts w:ascii="Times New Roman" w:eastAsia="Times New Roman" w:hAnsi="Times New Roman" w:cs="Times New Roman"/>
          <w:bCs/>
          <w:sz w:val="24"/>
          <w:szCs w:val="24"/>
        </w:rPr>
        <w:t xml:space="preserve"> + ZA y finalmente una tercera línea con </w:t>
      </w:r>
      <w:proofErr w:type="spellStart"/>
      <w:r w:rsidRPr="008E2334">
        <w:rPr>
          <w:rFonts w:ascii="Times New Roman" w:eastAsia="Times New Roman" w:hAnsi="Times New Roman" w:cs="Times New Roman"/>
          <w:bCs/>
          <w:sz w:val="24"/>
          <w:szCs w:val="24"/>
        </w:rPr>
        <w:t>vinorelbina</w:t>
      </w:r>
      <w:proofErr w:type="spellEnd"/>
      <w:r w:rsidRPr="008E2334">
        <w:rPr>
          <w:rFonts w:ascii="Times New Roman" w:eastAsia="Times New Roman" w:hAnsi="Times New Roman" w:cs="Times New Roman"/>
          <w:bCs/>
          <w:sz w:val="24"/>
          <w:szCs w:val="24"/>
        </w:rPr>
        <w:t xml:space="preserve">. </w:t>
      </w:r>
    </w:p>
    <w:p w14:paraId="55ECA80E" w14:textId="77777777" w:rsidR="0085431A" w:rsidRPr="008E2334" w:rsidRDefault="0085431A" w:rsidP="0085431A">
      <w:pPr>
        <w:spacing w:after="0" w:line="360" w:lineRule="auto"/>
        <w:jc w:val="both"/>
        <w:rPr>
          <w:rFonts w:ascii="Times New Roman" w:eastAsia="Times New Roman" w:hAnsi="Times New Roman" w:cs="Times New Roman"/>
          <w:bCs/>
          <w:sz w:val="24"/>
          <w:szCs w:val="24"/>
        </w:rPr>
      </w:pPr>
      <w:r w:rsidRPr="008E2334">
        <w:rPr>
          <w:rFonts w:ascii="Times New Roman" w:eastAsia="Times New Roman" w:hAnsi="Times New Roman" w:cs="Times New Roman"/>
          <w:bCs/>
          <w:sz w:val="24"/>
          <w:szCs w:val="24"/>
        </w:rPr>
        <w:t>Seguramente, el uso de las pruebas moleculares en el momento de la progresión hubiera ayudado a administrar una terapia más específica</w:t>
      </w:r>
      <w:r>
        <w:rPr>
          <w:rFonts w:ascii="Times New Roman" w:eastAsia="Times New Roman" w:hAnsi="Times New Roman" w:cs="Times New Roman"/>
          <w:bCs/>
          <w:sz w:val="24"/>
          <w:szCs w:val="24"/>
        </w:rPr>
        <w:t xml:space="preserve"> y</w:t>
      </w:r>
      <w:r w:rsidRPr="008E2334">
        <w:rPr>
          <w:rFonts w:ascii="Times New Roman" w:eastAsia="Times New Roman" w:hAnsi="Times New Roman" w:cs="Times New Roman"/>
          <w:bCs/>
          <w:sz w:val="24"/>
          <w:szCs w:val="24"/>
        </w:rPr>
        <w:t xml:space="preserve"> aumenta</w:t>
      </w:r>
      <w:r>
        <w:rPr>
          <w:rFonts w:ascii="Times New Roman" w:eastAsia="Times New Roman" w:hAnsi="Times New Roman" w:cs="Times New Roman"/>
          <w:bCs/>
          <w:sz w:val="24"/>
          <w:szCs w:val="24"/>
        </w:rPr>
        <w:t xml:space="preserve">r </w:t>
      </w:r>
      <w:r w:rsidRPr="008E2334">
        <w:rPr>
          <w:rFonts w:ascii="Times New Roman" w:eastAsia="Times New Roman" w:hAnsi="Times New Roman" w:cs="Times New Roman"/>
          <w:bCs/>
          <w:sz w:val="24"/>
          <w:szCs w:val="24"/>
        </w:rPr>
        <w:t>el tiempo de supervivencia global como en los estudios previamente comentados. Esto es una limitante importante en la práctica médica en los hospitales públicos del Perú. Aun así, este estudio es el primer reporte de caso que describe a un adulto mayor latinoamericano</w:t>
      </w:r>
      <w:r>
        <w:rPr>
          <w:rFonts w:ascii="Times New Roman" w:eastAsia="Times New Roman" w:hAnsi="Times New Roman" w:cs="Times New Roman"/>
          <w:bCs/>
          <w:sz w:val="24"/>
          <w:szCs w:val="24"/>
        </w:rPr>
        <w:t>,</w:t>
      </w:r>
      <w:r w:rsidRPr="008E2334">
        <w:rPr>
          <w:rFonts w:ascii="Times New Roman" w:eastAsia="Times New Roman" w:hAnsi="Times New Roman" w:cs="Times New Roman"/>
          <w:bCs/>
          <w:sz w:val="24"/>
          <w:szCs w:val="24"/>
        </w:rPr>
        <w:t xml:space="preserve"> con CPCNP avanzado</w:t>
      </w:r>
      <w:r>
        <w:rPr>
          <w:rFonts w:ascii="Times New Roman" w:eastAsia="Times New Roman" w:hAnsi="Times New Roman" w:cs="Times New Roman"/>
          <w:bCs/>
          <w:sz w:val="24"/>
          <w:szCs w:val="24"/>
        </w:rPr>
        <w:t>,</w:t>
      </w:r>
      <w:r w:rsidRPr="008E2334">
        <w:rPr>
          <w:rFonts w:ascii="Times New Roman" w:eastAsia="Times New Roman" w:hAnsi="Times New Roman" w:cs="Times New Roman"/>
          <w:bCs/>
          <w:sz w:val="24"/>
          <w:szCs w:val="24"/>
        </w:rPr>
        <w:t xml:space="preserve"> que alcanza los 21 meses de supervivencia global solo con quimioterapia, a pesar de que esta población no suele tolerar este tipo de tratamiento a largo plazo.</w:t>
      </w:r>
    </w:p>
    <w:p w14:paraId="72F810CD" w14:textId="77777777" w:rsidR="0085431A" w:rsidRDefault="0085431A" w:rsidP="0085431A">
      <w:pPr>
        <w:spacing w:after="0" w:line="360" w:lineRule="auto"/>
        <w:jc w:val="both"/>
        <w:rPr>
          <w:rFonts w:ascii="Times New Roman" w:eastAsia="Times New Roman" w:hAnsi="Times New Roman" w:cs="Times New Roman"/>
          <w:bCs/>
          <w:sz w:val="24"/>
          <w:szCs w:val="24"/>
        </w:rPr>
      </w:pPr>
      <w:r w:rsidRPr="008E2334">
        <w:rPr>
          <w:rFonts w:ascii="Times New Roman" w:eastAsia="Times New Roman" w:hAnsi="Times New Roman" w:cs="Times New Roman"/>
          <w:bCs/>
          <w:sz w:val="24"/>
          <w:szCs w:val="24"/>
        </w:rPr>
        <w:t>Se requieren más estudios para establecer qué tipo de quimioterapia debería ser administrada en los pacientes adultos mayores con CPCNP avanzado.</w:t>
      </w:r>
      <w:r>
        <w:rPr>
          <w:rFonts w:ascii="Times New Roman" w:eastAsia="Times New Roman" w:hAnsi="Times New Roman" w:cs="Times New Roman"/>
          <w:bCs/>
          <w:sz w:val="24"/>
          <w:szCs w:val="24"/>
        </w:rPr>
        <w:t xml:space="preserve"> </w:t>
      </w:r>
    </w:p>
    <w:p w14:paraId="31A98202" w14:textId="77777777" w:rsidR="0085431A" w:rsidRPr="008E2334" w:rsidRDefault="0085431A" w:rsidP="0085431A">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En este estudio, con</w:t>
      </w:r>
      <w:r w:rsidRPr="008E2334">
        <w:rPr>
          <w:rFonts w:ascii="Times New Roman" w:eastAsia="Times New Roman" w:hAnsi="Times New Roman" w:cs="Times New Roman"/>
          <w:bCs/>
          <w:sz w:val="24"/>
          <w:szCs w:val="24"/>
        </w:rPr>
        <w:t xml:space="preserve"> CBDCA</w:t>
      </w:r>
      <w:r>
        <w:rPr>
          <w:rFonts w:ascii="Times New Roman" w:eastAsia="Times New Roman" w:hAnsi="Times New Roman" w:cs="Times New Roman"/>
          <w:bCs/>
          <w:sz w:val="24"/>
          <w:szCs w:val="24"/>
        </w:rPr>
        <w:t xml:space="preserve"> </w:t>
      </w:r>
      <w:r w:rsidRPr="008E2334">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8E2334">
        <w:rPr>
          <w:rFonts w:ascii="Times New Roman" w:eastAsia="Times New Roman" w:hAnsi="Times New Roman" w:cs="Times New Roman"/>
          <w:bCs/>
          <w:sz w:val="24"/>
          <w:szCs w:val="24"/>
        </w:rPr>
        <w:t xml:space="preserve">GEM </w:t>
      </w:r>
      <w:r>
        <w:rPr>
          <w:rFonts w:ascii="Times New Roman" w:eastAsia="Times New Roman" w:hAnsi="Times New Roman" w:cs="Times New Roman"/>
          <w:bCs/>
          <w:sz w:val="24"/>
          <w:szCs w:val="24"/>
        </w:rPr>
        <w:t xml:space="preserve">se </w:t>
      </w:r>
      <w:r w:rsidRPr="008E2334">
        <w:rPr>
          <w:rFonts w:ascii="Times New Roman" w:eastAsia="Times New Roman" w:hAnsi="Times New Roman" w:cs="Times New Roman"/>
          <w:bCs/>
          <w:sz w:val="24"/>
          <w:szCs w:val="24"/>
        </w:rPr>
        <w:t>alcanzó los 11 meses libre de progresión.</w:t>
      </w:r>
    </w:p>
    <w:p w14:paraId="4EED522E" w14:textId="77777777" w:rsidR="0085431A" w:rsidRPr="00807EC4" w:rsidRDefault="0085431A" w:rsidP="0085431A">
      <w:pPr>
        <w:spacing w:after="0" w:line="360" w:lineRule="auto"/>
        <w:jc w:val="both"/>
        <w:rPr>
          <w:rFonts w:ascii="Times New Roman" w:eastAsia="Times New Roman" w:hAnsi="Times New Roman" w:cs="Times New Roman"/>
          <w:b/>
          <w:sz w:val="24"/>
          <w:szCs w:val="24"/>
        </w:rPr>
      </w:pPr>
    </w:p>
    <w:p w14:paraId="0176852F" w14:textId="77777777" w:rsidR="0085431A" w:rsidRDefault="0085431A" w:rsidP="0085431A">
      <w:pPr>
        <w:spacing w:after="0" w:line="360" w:lineRule="auto"/>
        <w:jc w:val="center"/>
        <w:rPr>
          <w:rFonts w:ascii="Times New Roman" w:eastAsia="Times New Roman" w:hAnsi="Times New Roman" w:cs="Times New Roman"/>
          <w:b/>
          <w:sz w:val="24"/>
          <w:szCs w:val="24"/>
        </w:rPr>
      </w:pPr>
    </w:p>
    <w:p w14:paraId="3AE000B7" w14:textId="77777777" w:rsidR="0085431A" w:rsidRPr="00807EC4" w:rsidRDefault="0085431A" w:rsidP="0085431A">
      <w:pPr>
        <w:spacing w:after="0" w:line="360" w:lineRule="auto"/>
        <w:jc w:val="center"/>
        <w:rPr>
          <w:rFonts w:ascii="Times New Roman" w:eastAsia="Times New Roman" w:hAnsi="Times New Roman" w:cs="Times New Roman"/>
          <w:b/>
          <w:sz w:val="32"/>
          <w:szCs w:val="32"/>
          <w:lang w:val="en-US"/>
        </w:rPr>
      </w:pPr>
      <w:r w:rsidRPr="00807EC4">
        <w:rPr>
          <w:rFonts w:ascii="Times New Roman" w:eastAsia="Times New Roman" w:hAnsi="Times New Roman" w:cs="Times New Roman"/>
          <w:b/>
          <w:sz w:val="32"/>
          <w:szCs w:val="32"/>
          <w:lang w:val="en-US"/>
        </w:rPr>
        <w:t>REFERENCIAS BIBLIOGRÁFICAS</w:t>
      </w:r>
    </w:p>
    <w:p w14:paraId="3E883F81" w14:textId="77777777" w:rsidR="0085431A" w:rsidRPr="00933E90" w:rsidRDefault="0085431A" w:rsidP="0085431A">
      <w:pPr>
        <w:spacing w:after="0" w:line="360" w:lineRule="auto"/>
        <w:rPr>
          <w:rFonts w:ascii="Times New Roman" w:eastAsia="Times New Roman" w:hAnsi="Times New Roman" w:cs="Times New Roman"/>
          <w:bCs/>
          <w:sz w:val="24"/>
          <w:szCs w:val="24"/>
        </w:rPr>
      </w:pPr>
      <w:r w:rsidRPr="00807EC4">
        <w:rPr>
          <w:rFonts w:ascii="Times New Roman" w:eastAsia="Times New Roman" w:hAnsi="Times New Roman" w:cs="Times New Roman"/>
          <w:bCs/>
          <w:sz w:val="24"/>
          <w:szCs w:val="24"/>
          <w:lang w:val="en-US"/>
        </w:rPr>
        <w:t>1.</w:t>
      </w:r>
      <w:r>
        <w:rPr>
          <w:rFonts w:ascii="Times New Roman" w:eastAsia="Times New Roman" w:hAnsi="Times New Roman" w:cs="Times New Roman"/>
          <w:bCs/>
          <w:sz w:val="24"/>
          <w:szCs w:val="24"/>
          <w:lang w:val="en-US"/>
        </w:rPr>
        <w:t xml:space="preserve"> </w:t>
      </w:r>
      <w:r w:rsidRPr="00807EC4">
        <w:rPr>
          <w:rFonts w:ascii="Times New Roman" w:eastAsia="Times New Roman" w:hAnsi="Times New Roman" w:cs="Times New Roman"/>
          <w:bCs/>
          <w:sz w:val="24"/>
          <w:szCs w:val="24"/>
          <w:lang w:val="en-US"/>
        </w:rPr>
        <w:t xml:space="preserve">Bray F, </w:t>
      </w:r>
      <w:proofErr w:type="spellStart"/>
      <w:r w:rsidRPr="00807EC4">
        <w:rPr>
          <w:rFonts w:ascii="Times New Roman" w:eastAsia="Times New Roman" w:hAnsi="Times New Roman" w:cs="Times New Roman"/>
          <w:bCs/>
          <w:sz w:val="24"/>
          <w:szCs w:val="24"/>
          <w:lang w:val="en-US"/>
        </w:rPr>
        <w:t>Ferlay</w:t>
      </w:r>
      <w:proofErr w:type="spellEnd"/>
      <w:r w:rsidRPr="00807EC4">
        <w:rPr>
          <w:rFonts w:ascii="Times New Roman" w:eastAsia="Times New Roman" w:hAnsi="Times New Roman" w:cs="Times New Roman"/>
          <w:bCs/>
          <w:sz w:val="24"/>
          <w:szCs w:val="24"/>
          <w:lang w:val="en-US"/>
        </w:rPr>
        <w:t xml:space="preserve"> J, </w:t>
      </w:r>
      <w:proofErr w:type="spellStart"/>
      <w:r w:rsidRPr="00807EC4">
        <w:rPr>
          <w:rFonts w:ascii="Times New Roman" w:eastAsia="Times New Roman" w:hAnsi="Times New Roman" w:cs="Times New Roman"/>
          <w:bCs/>
          <w:sz w:val="24"/>
          <w:szCs w:val="24"/>
          <w:lang w:val="en-US"/>
        </w:rPr>
        <w:t>Soerjomataram</w:t>
      </w:r>
      <w:proofErr w:type="spellEnd"/>
      <w:r w:rsidRPr="00807EC4">
        <w:rPr>
          <w:rFonts w:ascii="Times New Roman" w:eastAsia="Times New Roman" w:hAnsi="Times New Roman" w:cs="Times New Roman"/>
          <w:bCs/>
          <w:sz w:val="24"/>
          <w:szCs w:val="24"/>
          <w:lang w:val="en-US"/>
        </w:rPr>
        <w:t xml:space="preserve"> I, Siegel RL, Torre LA, Jemal A. Global cancer statistics 2018: GLOBOCAN estimates of incidence and mortality worldwide for 36 cancers in 185 countries. </w:t>
      </w:r>
      <w:r w:rsidRPr="00933E90">
        <w:rPr>
          <w:rFonts w:ascii="Times New Roman" w:eastAsia="Times New Roman" w:hAnsi="Times New Roman" w:cs="Times New Roman"/>
          <w:bCs/>
          <w:sz w:val="24"/>
          <w:szCs w:val="24"/>
        </w:rPr>
        <w:t xml:space="preserve">CA </w:t>
      </w:r>
      <w:proofErr w:type="spellStart"/>
      <w:r w:rsidRPr="00933E90">
        <w:rPr>
          <w:rFonts w:ascii="Times New Roman" w:eastAsia="Times New Roman" w:hAnsi="Times New Roman" w:cs="Times New Roman"/>
          <w:bCs/>
          <w:sz w:val="24"/>
          <w:szCs w:val="24"/>
        </w:rPr>
        <w:t>Cancer</w:t>
      </w:r>
      <w:proofErr w:type="spellEnd"/>
      <w:r w:rsidRPr="00933E90">
        <w:rPr>
          <w:rFonts w:ascii="Times New Roman" w:eastAsia="Times New Roman" w:hAnsi="Times New Roman" w:cs="Times New Roman"/>
          <w:bCs/>
          <w:sz w:val="24"/>
          <w:szCs w:val="24"/>
        </w:rPr>
        <w:t xml:space="preserve"> J Clin. 2018 [acceso: 31/07/2020]; 68(6):394-424. Disponible en: </w:t>
      </w:r>
      <w:hyperlink r:id="rId11" w:history="1">
        <w:r w:rsidRPr="009B4F65">
          <w:rPr>
            <w:rStyle w:val="Hipervnculo"/>
            <w:rFonts w:ascii="Times New Roman" w:eastAsia="Times New Roman" w:hAnsi="Times New Roman" w:cs="Times New Roman"/>
            <w:bCs/>
            <w:sz w:val="24"/>
            <w:szCs w:val="24"/>
          </w:rPr>
          <w:t>https://acsjournals.onlinelibrary.wiley.com/doi/full/10.3322/caac.21492</w:t>
        </w:r>
      </w:hyperlink>
    </w:p>
    <w:p w14:paraId="0BF900B2" w14:textId="3F642418" w:rsidR="0085431A" w:rsidRPr="00933E90" w:rsidRDefault="0085431A" w:rsidP="0085431A">
      <w:pPr>
        <w:spacing w:after="0" w:line="360" w:lineRule="auto"/>
        <w:rPr>
          <w:rFonts w:ascii="Times New Roman" w:eastAsia="Times New Roman" w:hAnsi="Times New Roman" w:cs="Times New Roman"/>
          <w:bCs/>
          <w:sz w:val="24"/>
          <w:szCs w:val="24"/>
        </w:rPr>
      </w:pPr>
      <w:r w:rsidRPr="00807EC4">
        <w:rPr>
          <w:rFonts w:ascii="Times New Roman" w:eastAsia="Times New Roman" w:hAnsi="Times New Roman" w:cs="Times New Roman"/>
          <w:bCs/>
          <w:sz w:val="24"/>
          <w:szCs w:val="24"/>
          <w:lang w:val="en-US"/>
        </w:rPr>
        <w:t>2.</w:t>
      </w:r>
      <w:r>
        <w:rPr>
          <w:rFonts w:ascii="Times New Roman" w:eastAsia="Times New Roman" w:hAnsi="Times New Roman" w:cs="Times New Roman"/>
          <w:bCs/>
          <w:sz w:val="24"/>
          <w:szCs w:val="24"/>
          <w:lang w:val="en-US"/>
        </w:rPr>
        <w:t xml:space="preserve"> </w:t>
      </w:r>
      <w:r w:rsidRPr="00807EC4">
        <w:rPr>
          <w:rFonts w:ascii="Times New Roman" w:eastAsia="Times New Roman" w:hAnsi="Times New Roman" w:cs="Times New Roman"/>
          <w:bCs/>
          <w:sz w:val="24"/>
          <w:szCs w:val="24"/>
          <w:lang w:val="en-US"/>
        </w:rPr>
        <w:t xml:space="preserve">Jennens RR, Giles GG, Fox RM. Increasing underrepresentation of elderly patients    with advanced colorectal or non-small-cell lung cancer in chemotherapy trials. </w:t>
      </w:r>
      <w:proofErr w:type="spellStart"/>
      <w:r w:rsidRPr="00933E90">
        <w:rPr>
          <w:rFonts w:ascii="Times New Roman" w:eastAsia="Times New Roman" w:hAnsi="Times New Roman" w:cs="Times New Roman"/>
          <w:bCs/>
          <w:sz w:val="24"/>
          <w:szCs w:val="24"/>
        </w:rPr>
        <w:t>Intern</w:t>
      </w:r>
      <w:proofErr w:type="spellEnd"/>
      <w:r w:rsidR="004172FB">
        <w:rPr>
          <w:rFonts w:ascii="Times New Roman" w:eastAsia="Times New Roman" w:hAnsi="Times New Roman" w:cs="Times New Roman"/>
          <w:bCs/>
          <w:sz w:val="24"/>
          <w:szCs w:val="24"/>
        </w:rPr>
        <w:t xml:space="preserve"> </w:t>
      </w:r>
      <w:proofErr w:type="spellStart"/>
      <w:r w:rsidRPr="00933E90">
        <w:rPr>
          <w:rFonts w:ascii="Times New Roman" w:eastAsia="Times New Roman" w:hAnsi="Times New Roman" w:cs="Times New Roman"/>
          <w:bCs/>
          <w:sz w:val="24"/>
          <w:szCs w:val="24"/>
        </w:rPr>
        <w:t>Med</w:t>
      </w:r>
      <w:proofErr w:type="spellEnd"/>
      <w:r w:rsidRPr="00933E90">
        <w:rPr>
          <w:rFonts w:ascii="Times New Roman" w:eastAsia="Times New Roman" w:hAnsi="Times New Roman" w:cs="Times New Roman"/>
          <w:bCs/>
          <w:sz w:val="24"/>
          <w:szCs w:val="24"/>
        </w:rPr>
        <w:t xml:space="preserve"> J. 2006 [acceso: 01/01/2020]; 36(4):216-20. Disponible en: </w:t>
      </w:r>
      <w:hyperlink r:id="rId12" w:history="1">
        <w:r w:rsidRPr="009B4F65">
          <w:rPr>
            <w:rStyle w:val="Hipervnculo"/>
            <w:rFonts w:ascii="Times New Roman" w:eastAsia="Times New Roman" w:hAnsi="Times New Roman" w:cs="Times New Roman"/>
            <w:bCs/>
            <w:sz w:val="24"/>
            <w:szCs w:val="24"/>
          </w:rPr>
          <w:t>https://onlinelibrary.wiley.com/doi/abs/10.1111/j.1445-5994.2006.01033.x</w:t>
        </w:r>
      </w:hyperlink>
    </w:p>
    <w:p w14:paraId="6A9C756B" w14:textId="63B55AAA" w:rsidR="0085431A" w:rsidRPr="00933E90" w:rsidRDefault="0085431A" w:rsidP="0085431A">
      <w:pPr>
        <w:spacing w:after="0" w:line="360" w:lineRule="auto"/>
        <w:rPr>
          <w:rFonts w:ascii="Times New Roman" w:eastAsia="Times New Roman" w:hAnsi="Times New Roman" w:cs="Times New Roman"/>
          <w:bCs/>
          <w:sz w:val="24"/>
          <w:szCs w:val="24"/>
        </w:rPr>
      </w:pPr>
      <w:r w:rsidRPr="00807EC4">
        <w:rPr>
          <w:rFonts w:ascii="Times New Roman" w:eastAsia="Times New Roman" w:hAnsi="Times New Roman" w:cs="Times New Roman"/>
          <w:bCs/>
          <w:sz w:val="24"/>
          <w:szCs w:val="24"/>
          <w:lang w:val="en-US"/>
        </w:rPr>
        <w:t>3.</w:t>
      </w:r>
      <w:r>
        <w:rPr>
          <w:rFonts w:ascii="Times New Roman" w:eastAsia="Times New Roman" w:hAnsi="Times New Roman" w:cs="Times New Roman"/>
          <w:bCs/>
          <w:sz w:val="24"/>
          <w:szCs w:val="24"/>
          <w:lang w:val="en-US"/>
        </w:rPr>
        <w:t xml:space="preserve"> </w:t>
      </w:r>
      <w:r w:rsidRPr="00807EC4">
        <w:rPr>
          <w:rFonts w:ascii="Times New Roman" w:eastAsia="Times New Roman" w:hAnsi="Times New Roman" w:cs="Times New Roman"/>
          <w:bCs/>
          <w:sz w:val="24"/>
          <w:szCs w:val="24"/>
          <w:lang w:val="en-US"/>
        </w:rPr>
        <w:t xml:space="preserve">Davidoff AJ, Tang M, Seal B, Edelman MJ. Chemotherapy and survival benefit in elderly patients with advanced non - small-cell lung cancer. </w:t>
      </w:r>
      <w:r w:rsidRPr="00933E90">
        <w:rPr>
          <w:rFonts w:ascii="Times New Roman" w:eastAsia="Times New Roman" w:hAnsi="Times New Roman" w:cs="Times New Roman"/>
          <w:bCs/>
          <w:sz w:val="24"/>
          <w:szCs w:val="24"/>
        </w:rPr>
        <w:t>J Clin</w:t>
      </w:r>
      <w:r w:rsidR="004172FB">
        <w:rPr>
          <w:rFonts w:ascii="Times New Roman" w:eastAsia="Times New Roman" w:hAnsi="Times New Roman" w:cs="Times New Roman"/>
          <w:bCs/>
          <w:sz w:val="24"/>
          <w:szCs w:val="24"/>
        </w:rPr>
        <w:t xml:space="preserve"> </w:t>
      </w:r>
      <w:r w:rsidRPr="00933E90">
        <w:rPr>
          <w:rFonts w:ascii="Times New Roman" w:eastAsia="Times New Roman" w:hAnsi="Times New Roman" w:cs="Times New Roman"/>
          <w:bCs/>
          <w:sz w:val="24"/>
          <w:szCs w:val="24"/>
        </w:rPr>
        <w:t xml:space="preserve">Oncol. 2010 [acceso: 31/01/2020]; 28(13):2191-7. Disponible en: </w:t>
      </w:r>
    </w:p>
    <w:p w14:paraId="0F517206" w14:textId="77777777" w:rsidR="0085431A" w:rsidRPr="00933E90" w:rsidRDefault="00DC628B" w:rsidP="0085431A">
      <w:pPr>
        <w:spacing w:after="0" w:line="360" w:lineRule="auto"/>
        <w:rPr>
          <w:rFonts w:ascii="Times New Roman" w:eastAsia="Times New Roman" w:hAnsi="Times New Roman" w:cs="Times New Roman"/>
          <w:bCs/>
          <w:sz w:val="24"/>
          <w:szCs w:val="24"/>
        </w:rPr>
      </w:pPr>
      <w:hyperlink r:id="rId13" w:history="1">
        <w:r w:rsidR="0085431A" w:rsidRPr="009B4F65">
          <w:rPr>
            <w:rStyle w:val="Hipervnculo"/>
            <w:rFonts w:ascii="Times New Roman" w:eastAsia="Times New Roman" w:hAnsi="Times New Roman" w:cs="Times New Roman"/>
            <w:bCs/>
            <w:sz w:val="24"/>
            <w:szCs w:val="24"/>
          </w:rPr>
          <w:t>https://ascopubs.org/doi/10.1200/JCO.2009.25.4052?url_ver=Z39.882003&amp;rfr_</w:t>
        </w:r>
      </w:hyperlink>
    </w:p>
    <w:p w14:paraId="42901617" w14:textId="037612A1" w:rsidR="0085431A" w:rsidRPr="00933E90" w:rsidRDefault="0085431A" w:rsidP="0085431A">
      <w:pPr>
        <w:spacing w:after="0" w:line="360" w:lineRule="auto"/>
        <w:rPr>
          <w:rFonts w:ascii="Times New Roman" w:eastAsia="Times New Roman" w:hAnsi="Times New Roman" w:cs="Times New Roman"/>
          <w:bCs/>
          <w:sz w:val="24"/>
          <w:szCs w:val="24"/>
        </w:rPr>
      </w:pPr>
      <w:r w:rsidRPr="00933E90">
        <w:rPr>
          <w:rFonts w:ascii="Times New Roman" w:eastAsia="Times New Roman" w:hAnsi="Times New Roman" w:cs="Times New Roman"/>
          <w:bCs/>
          <w:sz w:val="24"/>
          <w:szCs w:val="24"/>
        </w:rPr>
        <w:lastRenderedPageBreak/>
        <w:t>4.</w:t>
      </w:r>
      <w:r w:rsidR="00A24146">
        <w:rPr>
          <w:rFonts w:ascii="Times New Roman" w:eastAsia="Times New Roman" w:hAnsi="Times New Roman" w:cs="Times New Roman"/>
          <w:bCs/>
          <w:sz w:val="24"/>
          <w:szCs w:val="24"/>
        </w:rPr>
        <w:t xml:space="preserve"> </w:t>
      </w:r>
      <w:proofErr w:type="spellStart"/>
      <w:r w:rsidRPr="00933E90">
        <w:rPr>
          <w:rFonts w:ascii="Times New Roman" w:eastAsia="Times New Roman" w:hAnsi="Times New Roman" w:cs="Times New Roman"/>
          <w:bCs/>
          <w:sz w:val="24"/>
          <w:szCs w:val="24"/>
        </w:rPr>
        <w:t>Takayuki</w:t>
      </w:r>
      <w:proofErr w:type="spellEnd"/>
      <w:r w:rsidRPr="00933E90">
        <w:rPr>
          <w:rFonts w:ascii="Times New Roman" w:eastAsia="Times New Roman" w:hAnsi="Times New Roman" w:cs="Times New Roman"/>
          <w:bCs/>
          <w:sz w:val="24"/>
          <w:szCs w:val="24"/>
        </w:rPr>
        <w:t xml:space="preserve"> N, Keiko T, Junji U, </w:t>
      </w:r>
      <w:proofErr w:type="spellStart"/>
      <w:r w:rsidRPr="00933E90">
        <w:rPr>
          <w:rFonts w:ascii="Times New Roman" w:eastAsia="Times New Roman" w:hAnsi="Times New Roman" w:cs="Times New Roman"/>
          <w:bCs/>
          <w:sz w:val="24"/>
          <w:szCs w:val="24"/>
        </w:rPr>
        <w:t>Yoshiko</w:t>
      </w:r>
      <w:proofErr w:type="spellEnd"/>
      <w:r w:rsidRPr="00933E90">
        <w:rPr>
          <w:rFonts w:ascii="Times New Roman" w:eastAsia="Times New Roman" w:hAnsi="Times New Roman" w:cs="Times New Roman"/>
          <w:bCs/>
          <w:sz w:val="24"/>
          <w:szCs w:val="24"/>
        </w:rPr>
        <w:t xml:space="preserve"> K, </w:t>
      </w:r>
      <w:proofErr w:type="spellStart"/>
      <w:r w:rsidRPr="00933E90">
        <w:rPr>
          <w:rFonts w:ascii="Times New Roman" w:eastAsia="Times New Roman" w:hAnsi="Times New Roman" w:cs="Times New Roman"/>
          <w:bCs/>
          <w:sz w:val="24"/>
          <w:szCs w:val="24"/>
        </w:rPr>
        <w:t>Nobuyo</w:t>
      </w:r>
      <w:proofErr w:type="spellEnd"/>
      <w:r w:rsidRPr="00933E90">
        <w:rPr>
          <w:rFonts w:ascii="Times New Roman" w:eastAsia="Times New Roman" w:hAnsi="Times New Roman" w:cs="Times New Roman"/>
          <w:bCs/>
          <w:sz w:val="24"/>
          <w:szCs w:val="24"/>
        </w:rPr>
        <w:t xml:space="preserve"> T, </w:t>
      </w:r>
      <w:proofErr w:type="spellStart"/>
      <w:r w:rsidRPr="00933E90">
        <w:rPr>
          <w:rFonts w:ascii="Times New Roman" w:eastAsia="Times New Roman" w:hAnsi="Times New Roman" w:cs="Times New Roman"/>
          <w:bCs/>
          <w:sz w:val="24"/>
          <w:szCs w:val="24"/>
        </w:rPr>
        <w:t>Tadaaki</w:t>
      </w:r>
      <w:proofErr w:type="spellEnd"/>
      <w:r w:rsidRPr="00933E90">
        <w:rPr>
          <w:rFonts w:ascii="Times New Roman" w:eastAsia="Times New Roman" w:hAnsi="Times New Roman" w:cs="Times New Roman"/>
          <w:bCs/>
          <w:sz w:val="24"/>
          <w:szCs w:val="24"/>
        </w:rPr>
        <w:t xml:space="preserve"> Y, et al. </w:t>
      </w:r>
      <w:r w:rsidRPr="00807EC4">
        <w:rPr>
          <w:rFonts w:ascii="Times New Roman" w:eastAsia="Times New Roman" w:hAnsi="Times New Roman" w:cs="Times New Roman"/>
          <w:bCs/>
          <w:sz w:val="24"/>
          <w:szCs w:val="24"/>
          <w:lang w:val="en-US"/>
        </w:rPr>
        <w:t>Advanced Non-Small-Cell Lung Cancer in Elderly Patients: Patient Features and Therapeutic Management.</w:t>
      </w:r>
      <w:r w:rsidR="004172FB">
        <w:rPr>
          <w:rFonts w:ascii="Times New Roman" w:eastAsia="Times New Roman" w:hAnsi="Times New Roman" w:cs="Times New Roman"/>
          <w:bCs/>
          <w:sz w:val="24"/>
          <w:szCs w:val="24"/>
          <w:lang w:val="en-US"/>
        </w:rPr>
        <w:t xml:space="preserve"> </w:t>
      </w:r>
      <w:r w:rsidRPr="00A53ABA">
        <w:rPr>
          <w:rFonts w:ascii="Times New Roman" w:eastAsia="Times New Roman" w:hAnsi="Times New Roman" w:cs="Times New Roman"/>
          <w:bCs/>
          <w:sz w:val="24"/>
          <w:szCs w:val="24"/>
          <w:lang w:val="en-US"/>
        </w:rPr>
        <w:t>Biomed Res Int. 2018 [</w:t>
      </w:r>
      <w:proofErr w:type="spellStart"/>
      <w:r w:rsidRPr="00A53ABA">
        <w:rPr>
          <w:rFonts w:ascii="Times New Roman" w:eastAsia="Times New Roman" w:hAnsi="Times New Roman" w:cs="Times New Roman"/>
          <w:bCs/>
          <w:sz w:val="24"/>
          <w:szCs w:val="24"/>
          <w:lang w:val="en-US"/>
        </w:rPr>
        <w:t>acceso</w:t>
      </w:r>
      <w:proofErr w:type="spellEnd"/>
      <w:r w:rsidRPr="00A53ABA">
        <w:rPr>
          <w:rFonts w:ascii="Times New Roman" w:eastAsia="Times New Roman" w:hAnsi="Times New Roman" w:cs="Times New Roman"/>
          <w:bCs/>
          <w:sz w:val="24"/>
          <w:szCs w:val="24"/>
          <w:lang w:val="en-US"/>
        </w:rPr>
        <w:t>: 03/03/2020</w:t>
      </w:r>
      <w:proofErr w:type="gramStart"/>
      <w:r w:rsidRPr="00A53ABA">
        <w:rPr>
          <w:rFonts w:ascii="Times New Roman" w:eastAsia="Times New Roman" w:hAnsi="Times New Roman" w:cs="Times New Roman"/>
          <w:bCs/>
          <w:sz w:val="24"/>
          <w:szCs w:val="24"/>
          <w:lang w:val="en-US"/>
        </w:rPr>
        <w:t>];18:8</w:t>
      </w:r>
      <w:proofErr w:type="gramEnd"/>
      <w:r w:rsidRPr="00A53ABA">
        <w:rPr>
          <w:rFonts w:ascii="Times New Roman" w:eastAsia="Times New Roman" w:hAnsi="Times New Roman" w:cs="Times New Roman"/>
          <w:bCs/>
          <w:sz w:val="24"/>
          <w:szCs w:val="24"/>
          <w:lang w:val="en-US"/>
        </w:rPr>
        <w:t xml:space="preserve">. </w:t>
      </w:r>
      <w:r w:rsidRPr="00933E90">
        <w:rPr>
          <w:rFonts w:ascii="Times New Roman" w:eastAsia="Times New Roman" w:hAnsi="Times New Roman" w:cs="Times New Roman"/>
          <w:bCs/>
          <w:sz w:val="24"/>
          <w:szCs w:val="24"/>
        </w:rPr>
        <w:t xml:space="preserve">Disponible en: </w:t>
      </w:r>
      <w:hyperlink r:id="rId14" w:history="1">
        <w:r w:rsidRPr="009B4F65">
          <w:rPr>
            <w:rStyle w:val="Hipervnculo"/>
            <w:rFonts w:ascii="Times New Roman" w:eastAsia="Times New Roman" w:hAnsi="Times New Roman" w:cs="Times New Roman"/>
            <w:bCs/>
            <w:sz w:val="24"/>
            <w:szCs w:val="24"/>
          </w:rPr>
          <w:t>https://www.hindawi.com/journals/bmri/2018/8202971/</w:t>
        </w:r>
      </w:hyperlink>
    </w:p>
    <w:p w14:paraId="34A59FC3" w14:textId="44080A0B" w:rsidR="0085431A" w:rsidRPr="00933E90" w:rsidRDefault="0085431A" w:rsidP="0085431A">
      <w:pPr>
        <w:spacing w:after="0" w:line="360" w:lineRule="auto"/>
        <w:rPr>
          <w:rFonts w:ascii="Times New Roman" w:eastAsia="Times New Roman" w:hAnsi="Times New Roman" w:cs="Times New Roman"/>
          <w:bCs/>
          <w:sz w:val="24"/>
          <w:szCs w:val="24"/>
        </w:rPr>
      </w:pPr>
      <w:r w:rsidRPr="00933E90">
        <w:rPr>
          <w:rFonts w:ascii="Times New Roman" w:eastAsia="Times New Roman" w:hAnsi="Times New Roman" w:cs="Times New Roman"/>
          <w:bCs/>
          <w:sz w:val="24"/>
          <w:szCs w:val="24"/>
        </w:rPr>
        <w:t>5.</w:t>
      </w:r>
      <w:r w:rsidR="00A24146">
        <w:rPr>
          <w:rFonts w:ascii="Times New Roman" w:eastAsia="Times New Roman" w:hAnsi="Times New Roman" w:cs="Times New Roman"/>
          <w:bCs/>
          <w:sz w:val="24"/>
          <w:szCs w:val="24"/>
        </w:rPr>
        <w:t xml:space="preserve"> </w:t>
      </w:r>
      <w:proofErr w:type="spellStart"/>
      <w:r w:rsidRPr="00933E90">
        <w:rPr>
          <w:rFonts w:ascii="Times New Roman" w:eastAsia="Times New Roman" w:hAnsi="Times New Roman" w:cs="Times New Roman"/>
          <w:bCs/>
          <w:sz w:val="24"/>
          <w:szCs w:val="24"/>
        </w:rPr>
        <w:t>Okamoto</w:t>
      </w:r>
      <w:proofErr w:type="spellEnd"/>
      <w:r w:rsidRPr="00933E90">
        <w:rPr>
          <w:rFonts w:ascii="Times New Roman" w:eastAsia="Times New Roman" w:hAnsi="Times New Roman" w:cs="Times New Roman"/>
          <w:bCs/>
          <w:sz w:val="24"/>
          <w:szCs w:val="24"/>
        </w:rPr>
        <w:t xml:space="preserve"> T, Maruyama R, </w:t>
      </w:r>
      <w:proofErr w:type="spellStart"/>
      <w:r w:rsidRPr="00933E90">
        <w:rPr>
          <w:rFonts w:ascii="Times New Roman" w:eastAsia="Times New Roman" w:hAnsi="Times New Roman" w:cs="Times New Roman"/>
          <w:bCs/>
          <w:sz w:val="24"/>
          <w:szCs w:val="24"/>
        </w:rPr>
        <w:t>Shoji</w:t>
      </w:r>
      <w:proofErr w:type="spellEnd"/>
      <w:r w:rsidRPr="00933E90">
        <w:rPr>
          <w:rFonts w:ascii="Times New Roman" w:eastAsia="Times New Roman" w:hAnsi="Times New Roman" w:cs="Times New Roman"/>
          <w:bCs/>
          <w:sz w:val="24"/>
          <w:szCs w:val="24"/>
        </w:rPr>
        <w:t xml:space="preserve"> F, </w:t>
      </w:r>
      <w:proofErr w:type="spellStart"/>
      <w:r w:rsidRPr="00933E90">
        <w:rPr>
          <w:rFonts w:ascii="Times New Roman" w:eastAsia="Times New Roman" w:hAnsi="Times New Roman" w:cs="Times New Roman"/>
          <w:bCs/>
          <w:sz w:val="24"/>
          <w:szCs w:val="24"/>
        </w:rPr>
        <w:t>Asoh</w:t>
      </w:r>
      <w:proofErr w:type="spellEnd"/>
      <w:r w:rsidRPr="00933E90">
        <w:rPr>
          <w:rFonts w:ascii="Times New Roman" w:eastAsia="Times New Roman" w:hAnsi="Times New Roman" w:cs="Times New Roman"/>
          <w:bCs/>
          <w:sz w:val="24"/>
          <w:szCs w:val="24"/>
        </w:rPr>
        <w:t xml:space="preserve"> H, Ikeda J, Miyamoto T, et al. </w:t>
      </w:r>
      <w:r w:rsidRPr="00807EC4">
        <w:rPr>
          <w:rFonts w:ascii="Times New Roman" w:eastAsia="Times New Roman" w:hAnsi="Times New Roman" w:cs="Times New Roman"/>
          <w:bCs/>
          <w:sz w:val="24"/>
          <w:szCs w:val="24"/>
          <w:lang w:val="en-US"/>
        </w:rPr>
        <w:t xml:space="preserve">Long-term survivors in stage IV non-small cell lung cancer. </w:t>
      </w:r>
      <w:r w:rsidRPr="004172FB">
        <w:rPr>
          <w:rFonts w:ascii="Times New Roman" w:eastAsia="Times New Roman" w:hAnsi="Times New Roman" w:cs="Times New Roman"/>
          <w:bCs/>
          <w:sz w:val="24"/>
          <w:szCs w:val="24"/>
          <w:lang w:val="en-US"/>
        </w:rPr>
        <w:t>Lung</w:t>
      </w:r>
      <w:r w:rsidR="004172FB" w:rsidRPr="004172FB">
        <w:rPr>
          <w:rFonts w:ascii="Times New Roman" w:eastAsia="Times New Roman" w:hAnsi="Times New Roman" w:cs="Times New Roman"/>
          <w:bCs/>
          <w:sz w:val="24"/>
          <w:szCs w:val="24"/>
          <w:lang w:val="en-US"/>
        </w:rPr>
        <w:t xml:space="preserve"> </w:t>
      </w:r>
      <w:r w:rsidRPr="004172FB">
        <w:rPr>
          <w:rFonts w:ascii="Times New Roman" w:eastAsia="Times New Roman" w:hAnsi="Times New Roman" w:cs="Times New Roman"/>
          <w:bCs/>
          <w:sz w:val="24"/>
          <w:szCs w:val="24"/>
          <w:lang w:val="en-US"/>
        </w:rPr>
        <w:t>Cancer. 2005</w:t>
      </w:r>
      <w:r w:rsidR="00A24146" w:rsidRPr="004172FB">
        <w:rPr>
          <w:rFonts w:ascii="Times New Roman" w:eastAsia="Times New Roman" w:hAnsi="Times New Roman" w:cs="Times New Roman"/>
          <w:bCs/>
          <w:sz w:val="24"/>
          <w:szCs w:val="24"/>
          <w:lang w:val="en-US"/>
        </w:rPr>
        <w:t xml:space="preserve"> </w:t>
      </w:r>
      <w:r w:rsidRPr="004172FB">
        <w:rPr>
          <w:rFonts w:ascii="Times New Roman" w:eastAsia="Times New Roman" w:hAnsi="Times New Roman" w:cs="Times New Roman"/>
          <w:bCs/>
          <w:sz w:val="24"/>
          <w:szCs w:val="24"/>
          <w:lang w:val="en-US"/>
        </w:rPr>
        <w:t>[</w:t>
      </w:r>
      <w:proofErr w:type="spellStart"/>
      <w:r w:rsidRPr="004172FB">
        <w:rPr>
          <w:rFonts w:ascii="Times New Roman" w:eastAsia="Times New Roman" w:hAnsi="Times New Roman" w:cs="Times New Roman"/>
          <w:bCs/>
          <w:sz w:val="24"/>
          <w:szCs w:val="24"/>
          <w:lang w:val="en-US"/>
        </w:rPr>
        <w:t>acceso</w:t>
      </w:r>
      <w:proofErr w:type="spellEnd"/>
      <w:r w:rsidRPr="004172FB">
        <w:rPr>
          <w:rFonts w:ascii="Times New Roman" w:eastAsia="Times New Roman" w:hAnsi="Times New Roman" w:cs="Times New Roman"/>
          <w:bCs/>
          <w:sz w:val="24"/>
          <w:szCs w:val="24"/>
          <w:lang w:val="en-US"/>
        </w:rPr>
        <w:t xml:space="preserve">: 04/04/2020]; 47(1):85-91. </w:t>
      </w:r>
      <w:r w:rsidRPr="00933E90">
        <w:rPr>
          <w:rFonts w:ascii="Times New Roman" w:eastAsia="Times New Roman" w:hAnsi="Times New Roman" w:cs="Times New Roman"/>
          <w:bCs/>
          <w:sz w:val="24"/>
          <w:szCs w:val="24"/>
        </w:rPr>
        <w:t xml:space="preserve">Disponible en: </w:t>
      </w:r>
      <w:hyperlink r:id="rId15" w:history="1">
        <w:r w:rsidRPr="009B4F65">
          <w:rPr>
            <w:rStyle w:val="Hipervnculo"/>
            <w:rFonts w:ascii="Times New Roman" w:eastAsia="Times New Roman" w:hAnsi="Times New Roman" w:cs="Times New Roman"/>
            <w:bCs/>
            <w:sz w:val="24"/>
            <w:szCs w:val="24"/>
          </w:rPr>
          <w:t>https://www.lungcancerjournal.info/article/S0169-5002(04)00301-0/fulltext</w:t>
        </w:r>
      </w:hyperlink>
    </w:p>
    <w:p w14:paraId="75D30284" w14:textId="0562A682" w:rsidR="0085431A" w:rsidRPr="00933E90" w:rsidRDefault="0085431A" w:rsidP="0085431A">
      <w:pPr>
        <w:spacing w:after="0" w:line="360" w:lineRule="auto"/>
        <w:rPr>
          <w:rFonts w:ascii="Times New Roman" w:eastAsia="Times New Roman" w:hAnsi="Times New Roman" w:cs="Times New Roman"/>
          <w:bCs/>
          <w:sz w:val="24"/>
          <w:szCs w:val="24"/>
        </w:rPr>
      </w:pPr>
      <w:r w:rsidRPr="00933E90">
        <w:rPr>
          <w:rFonts w:ascii="Times New Roman" w:eastAsia="Times New Roman" w:hAnsi="Times New Roman" w:cs="Times New Roman"/>
          <w:bCs/>
          <w:sz w:val="24"/>
          <w:szCs w:val="24"/>
        </w:rPr>
        <w:t>6.</w:t>
      </w:r>
      <w:r w:rsidR="00A24146">
        <w:rPr>
          <w:rFonts w:ascii="Times New Roman" w:eastAsia="Times New Roman" w:hAnsi="Times New Roman" w:cs="Times New Roman"/>
          <w:bCs/>
          <w:sz w:val="24"/>
          <w:szCs w:val="24"/>
        </w:rPr>
        <w:t xml:space="preserve"> </w:t>
      </w:r>
      <w:proofErr w:type="spellStart"/>
      <w:r w:rsidRPr="00933E90">
        <w:rPr>
          <w:rFonts w:ascii="Times New Roman" w:eastAsia="Times New Roman" w:hAnsi="Times New Roman" w:cs="Times New Roman"/>
          <w:bCs/>
          <w:sz w:val="24"/>
          <w:szCs w:val="24"/>
        </w:rPr>
        <w:t>Satoh</w:t>
      </w:r>
      <w:proofErr w:type="spellEnd"/>
      <w:r w:rsidRPr="00933E90">
        <w:rPr>
          <w:rFonts w:ascii="Times New Roman" w:eastAsia="Times New Roman" w:hAnsi="Times New Roman" w:cs="Times New Roman"/>
          <w:bCs/>
          <w:sz w:val="24"/>
          <w:szCs w:val="24"/>
        </w:rPr>
        <w:t xml:space="preserve"> H, Ishikawa H, </w:t>
      </w:r>
      <w:proofErr w:type="spellStart"/>
      <w:r w:rsidRPr="00933E90">
        <w:rPr>
          <w:rFonts w:ascii="Times New Roman" w:eastAsia="Times New Roman" w:hAnsi="Times New Roman" w:cs="Times New Roman"/>
          <w:bCs/>
          <w:sz w:val="24"/>
          <w:szCs w:val="24"/>
        </w:rPr>
        <w:t>Ohara</w:t>
      </w:r>
      <w:proofErr w:type="spellEnd"/>
      <w:r w:rsidRPr="00933E90">
        <w:rPr>
          <w:rFonts w:ascii="Times New Roman" w:eastAsia="Times New Roman" w:hAnsi="Times New Roman" w:cs="Times New Roman"/>
          <w:bCs/>
          <w:sz w:val="24"/>
          <w:szCs w:val="24"/>
        </w:rPr>
        <w:t xml:space="preserve"> G, </w:t>
      </w:r>
      <w:proofErr w:type="spellStart"/>
      <w:r w:rsidRPr="00933E90">
        <w:rPr>
          <w:rFonts w:ascii="Times New Roman" w:eastAsia="Times New Roman" w:hAnsi="Times New Roman" w:cs="Times New Roman"/>
          <w:bCs/>
          <w:sz w:val="24"/>
          <w:szCs w:val="24"/>
        </w:rPr>
        <w:t>Kagohashi</w:t>
      </w:r>
      <w:proofErr w:type="spellEnd"/>
      <w:r w:rsidRPr="00933E90">
        <w:rPr>
          <w:rFonts w:ascii="Times New Roman" w:eastAsia="Times New Roman" w:hAnsi="Times New Roman" w:cs="Times New Roman"/>
          <w:bCs/>
          <w:sz w:val="24"/>
          <w:szCs w:val="24"/>
        </w:rPr>
        <w:t xml:space="preserve"> K, </w:t>
      </w:r>
      <w:proofErr w:type="spellStart"/>
      <w:r w:rsidRPr="00933E90">
        <w:rPr>
          <w:rFonts w:ascii="Times New Roman" w:eastAsia="Times New Roman" w:hAnsi="Times New Roman" w:cs="Times New Roman"/>
          <w:bCs/>
          <w:sz w:val="24"/>
          <w:szCs w:val="24"/>
        </w:rPr>
        <w:t>Kurishima</w:t>
      </w:r>
      <w:proofErr w:type="spellEnd"/>
      <w:r w:rsidRPr="00933E90">
        <w:rPr>
          <w:rFonts w:ascii="Times New Roman" w:eastAsia="Times New Roman" w:hAnsi="Times New Roman" w:cs="Times New Roman"/>
          <w:bCs/>
          <w:sz w:val="24"/>
          <w:szCs w:val="24"/>
        </w:rPr>
        <w:t xml:space="preserve"> K, </w:t>
      </w:r>
      <w:proofErr w:type="spellStart"/>
      <w:r w:rsidRPr="00933E90">
        <w:rPr>
          <w:rFonts w:ascii="Times New Roman" w:eastAsia="Times New Roman" w:hAnsi="Times New Roman" w:cs="Times New Roman"/>
          <w:bCs/>
          <w:sz w:val="24"/>
          <w:szCs w:val="24"/>
        </w:rPr>
        <w:t>Ohtsuka</w:t>
      </w:r>
      <w:proofErr w:type="spellEnd"/>
      <w:r w:rsidRPr="00933E90">
        <w:rPr>
          <w:rFonts w:ascii="Times New Roman" w:eastAsia="Times New Roman" w:hAnsi="Times New Roman" w:cs="Times New Roman"/>
          <w:bCs/>
          <w:sz w:val="24"/>
          <w:szCs w:val="24"/>
        </w:rPr>
        <w:t xml:space="preserve"> M, et al.</w:t>
      </w:r>
      <w:r w:rsidR="00A24146">
        <w:rPr>
          <w:rFonts w:ascii="Times New Roman" w:eastAsia="Times New Roman" w:hAnsi="Times New Roman" w:cs="Times New Roman"/>
          <w:bCs/>
          <w:sz w:val="24"/>
          <w:szCs w:val="24"/>
        </w:rPr>
        <w:t xml:space="preserve"> </w:t>
      </w:r>
      <w:r w:rsidRPr="00807EC4">
        <w:rPr>
          <w:rFonts w:ascii="Times New Roman" w:eastAsia="Times New Roman" w:hAnsi="Times New Roman" w:cs="Times New Roman"/>
          <w:bCs/>
          <w:sz w:val="24"/>
          <w:szCs w:val="24"/>
          <w:lang w:val="en-US"/>
        </w:rPr>
        <w:t xml:space="preserve">Long-term survivors after chemotherapy in advanced non-small cell lung cancer. </w:t>
      </w:r>
      <w:proofErr w:type="spellStart"/>
      <w:r w:rsidRPr="00933E90">
        <w:rPr>
          <w:rFonts w:ascii="Times New Roman" w:eastAsia="Times New Roman" w:hAnsi="Times New Roman" w:cs="Times New Roman"/>
          <w:bCs/>
          <w:sz w:val="24"/>
          <w:szCs w:val="24"/>
        </w:rPr>
        <w:t>Anticancer</w:t>
      </w:r>
      <w:proofErr w:type="spellEnd"/>
      <w:r w:rsidRPr="00933E90">
        <w:rPr>
          <w:rFonts w:ascii="Times New Roman" w:eastAsia="Times New Roman" w:hAnsi="Times New Roman" w:cs="Times New Roman"/>
          <w:bCs/>
          <w:sz w:val="24"/>
          <w:szCs w:val="24"/>
        </w:rPr>
        <w:t xml:space="preserve"> Res. 2007 [acceso: 03/07/2020]; 27(6 C):4457-60. Disponible en: </w:t>
      </w:r>
      <w:hyperlink r:id="rId16" w:history="1">
        <w:r w:rsidRPr="009B4F65">
          <w:rPr>
            <w:rStyle w:val="Hipervnculo"/>
            <w:rFonts w:ascii="Times New Roman" w:eastAsia="Times New Roman" w:hAnsi="Times New Roman" w:cs="Times New Roman"/>
            <w:bCs/>
            <w:sz w:val="24"/>
            <w:szCs w:val="24"/>
          </w:rPr>
          <w:t>http://ar.iiarjournals.org/content/27/6C/4457.long</w:t>
        </w:r>
      </w:hyperlink>
    </w:p>
    <w:p w14:paraId="3B1489A6" w14:textId="1E6D4728" w:rsidR="0085431A" w:rsidRPr="00933E90" w:rsidRDefault="0085431A" w:rsidP="0085431A">
      <w:pPr>
        <w:spacing w:after="0" w:line="360" w:lineRule="auto"/>
        <w:rPr>
          <w:rFonts w:ascii="Times New Roman" w:eastAsia="Times New Roman" w:hAnsi="Times New Roman" w:cs="Times New Roman"/>
          <w:bCs/>
          <w:sz w:val="24"/>
          <w:szCs w:val="24"/>
        </w:rPr>
      </w:pPr>
      <w:r w:rsidRPr="00807EC4">
        <w:rPr>
          <w:rFonts w:ascii="Times New Roman" w:eastAsia="Times New Roman" w:hAnsi="Times New Roman" w:cs="Times New Roman"/>
          <w:bCs/>
          <w:sz w:val="24"/>
          <w:szCs w:val="24"/>
          <w:lang w:val="en-US"/>
        </w:rPr>
        <w:t>7.</w:t>
      </w:r>
      <w:r w:rsidR="00A24146">
        <w:rPr>
          <w:rFonts w:ascii="Times New Roman" w:eastAsia="Times New Roman" w:hAnsi="Times New Roman" w:cs="Times New Roman"/>
          <w:bCs/>
          <w:sz w:val="24"/>
          <w:szCs w:val="24"/>
          <w:lang w:val="en-US"/>
        </w:rPr>
        <w:t xml:space="preserve"> </w:t>
      </w:r>
      <w:proofErr w:type="spellStart"/>
      <w:r w:rsidRPr="00807EC4">
        <w:rPr>
          <w:rFonts w:ascii="Times New Roman" w:eastAsia="Times New Roman" w:hAnsi="Times New Roman" w:cs="Times New Roman"/>
          <w:bCs/>
          <w:sz w:val="24"/>
          <w:szCs w:val="24"/>
          <w:lang w:val="en-US"/>
        </w:rPr>
        <w:t>Albain</w:t>
      </w:r>
      <w:proofErr w:type="spellEnd"/>
      <w:r w:rsidRPr="00807EC4">
        <w:rPr>
          <w:rFonts w:ascii="Times New Roman" w:eastAsia="Times New Roman" w:hAnsi="Times New Roman" w:cs="Times New Roman"/>
          <w:bCs/>
          <w:sz w:val="24"/>
          <w:szCs w:val="24"/>
          <w:lang w:val="en-US"/>
        </w:rPr>
        <w:t xml:space="preserve"> KS, Crowley JJ, LeBlanc M, Livingston RB. Survival determinants in extensive-stage non-small-cell lung cancer: The southwest oncology group experience. </w:t>
      </w:r>
      <w:r w:rsidRPr="00933E90">
        <w:rPr>
          <w:rFonts w:ascii="Times New Roman" w:eastAsia="Times New Roman" w:hAnsi="Times New Roman" w:cs="Times New Roman"/>
          <w:bCs/>
          <w:sz w:val="24"/>
          <w:szCs w:val="24"/>
        </w:rPr>
        <w:t>J Clin</w:t>
      </w:r>
      <w:r w:rsidR="004172FB">
        <w:rPr>
          <w:rFonts w:ascii="Times New Roman" w:eastAsia="Times New Roman" w:hAnsi="Times New Roman" w:cs="Times New Roman"/>
          <w:bCs/>
          <w:sz w:val="24"/>
          <w:szCs w:val="24"/>
        </w:rPr>
        <w:t xml:space="preserve"> </w:t>
      </w:r>
      <w:r w:rsidRPr="00933E90">
        <w:rPr>
          <w:rFonts w:ascii="Times New Roman" w:eastAsia="Times New Roman" w:hAnsi="Times New Roman" w:cs="Times New Roman"/>
          <w:bCs/>
          <w:sz w:val="24"/>
          <w:szCs w:val="24"/>
        </w:rPr>
        <w:t xml:space="preserve">Oncol. 1991 [acceso: 04/10/2020]; 9(9):1618-26. Disponible en: </w:t>
      </w:r>
      <w:hyperlink r:id="rId17" w:history="1">
        <w:r w:rsidRPr="009B4F65">
          <w:rPr>
            <w:rStyle w:val="Hipervnculo"/>
            <w:rFonts w:ascii="Times New Roman" w:eastAsia="Times New Roman" w:hAnsi="Times New Roman" w:cs="Times New Roman"/>
            <w:bCs/>
            <w:sz w:val="24"/>
            <w:szCs w:val="24"/>
          </w:rPr>
          <w:t>https://ascopubs.org/doi/pdf/10.1200/JCO.1991.9.9.1618</w:t>
        </w:r>
      </w:hyperlink>
    </w:p>
    <w:p w14:paraId="1DF17D59" w14:textId="2402E739" w:rsidR="0085431A" w:rsidRPr="00933E90" w:rsidRDefault="0085431A" w:rsidP="0085431A">
      <w:pPr>
        <w:spacing w:after="0" w:line="360" w:lineRule="auto"/>
        <w:rPr>
          <w:rFonts w:ascii="Times New Roman" w:eastAsia="Times New Roman" w:hAnsi="Times New Roman" w:cs="Times New Roman"/>
          <w:bCs/>
          <w:sz w:val="24"/>
          <w:szCs w:val="24"/>
        </w:rPr>
      </w:pPr>
      <w:r w:rsidRPr="00933E90">
        <w:rPr>
          <w:rFonts w:ascii="Times New Roman" w:eastAsia="Times New Roman" w:hAnsi="Times New Roman" w:cs="Times New Roman"/>
          <w:bCs/>
          <w:sz w:val="24"/>
          <w:szCs w:val="24"/>
        </w:rPr>
        <w:t>8.</w:t>
      </w:r>
      <w:r w:rsidR="00A24146">
        <w:rPr>
          <w:rFonts w:ascii="Times New Roman" w:eastAsia="Times New Roman" w:hAnsi="Times New Roman" w:cs="Times New Roman"/>
          <w:bCs/>
          <w:sz w:val="24"/>
          <w:szCs w:val="24"/>
        </w:rPr>
        <w:t xml:space="preserve"> </w:t>
      </w:r>
      <w:r w:rsidRPr="00933E90">
        <w:rPr>
          <w:rFonts w:ascii="Times New Roman" w:eastAsia="Times New Roman" w:hAnsi="Times New Roman" w:cs="Times New Roman"/>
          <w:bCs/>
          <w:sz w:val="24"/>
          <w:szCs w:val="24"/>
        </w:rPr>
        <w:t xml:space="preserve">Jara </w:t>
      </w:r>
      <w:proofErr w:type="spellStart"/>
      <w:r w:rsidRPr="00933E90">
        <w:rPr>
          <w:rFonts w:ascii="Times New Roman" w:eastAsia="Times New Roman" w:hAnsi="Times New Roman" w:cs="Times New Roman"/>
          <w:bCs/>
          <w:sz w:val="24"/>
          <w:szCs w:val="24"/>
        </w:rPr>
        <w:t>Exebio</w:t>
      </w:r>
      <w:proofErr w:type="spellEnd"/>
      <w:r w:rsidRPr="00933E90">
        <w:rPr>
          <w:rFonts w:ascii="Times New Roman" w:eastAsia="Times New Roman" w:hAnsi="Times New Roman" w:cs="Times New Roman"/>
          <w:bCs/>
          <w:sz w:val="24"/>
          <w:szCs w:val="24"/>
        </w:rPr>
        <w:t xml:space="preserve"> JJ, Cabrera Sandoval RN, Amaro Palomino JK, Revilla López JC. Adenocarcinoma pulmonar metastásico con evolución favorable al tratamiento con ITK-EGFR en un paciente fumador </w:t>
      </w:r>
      <w:proofErr w:type="spellStart"/>
      <w:r w:rsidRPr="00933E90">
        <w:rPr>
          <w:rFonts w:ascii="Times New Roman" w:eastAsia="Times New Roman" w:hAnsi="Times New Roman" w:cs="Times New Roman"/>
          <w:bCs/>
          <w:sz w:val="24"/>
          <w:szCs w:val="24"/>
        </w:rPr>
        <w:t>Metastaticlung</w:t>
      </w:r>
      <w:proofErr w:type="spellEnd"/>
      <w:r w:rsidRPr="00933E90">
        <w:rPr>
          <w:rFonts w:ascii="Times New Roman" w:eastAsia="Times New Roman" w:hAnsi="Times New Roman" w:cs="Times New Roman"/>
          <w:bCs/>
          <w:sz w:val="24"/>
          <w:szCs w:val="24"/>
        </w:rPr>
        <w:t xml:space="preserve"> adenocarcinoma favorable </w:t>
      </w:r>
      <w:proofErr w:type="spellStart"/>
      <w:r w:rsidRPr="00933E90">
        <w:rPr>
          <w:rFonts w:ascii="Times New Roman" w:eastAsia="Times New Roman" w:hAnsi="Times New Roman" w:cs="Times New Roman"/>
          <w:bCs/>
          <w:sz w:val="24"/>
          <w:szCs w:val="24"/>
        </w:rPr>
        <w:t>outcomewith</w:t>
      </w:r>
      <w:proofErr w:type="spellEnd"/>
      <w:r w:rsidRPr="00933E90">
        <w:rPr>
          <w:rFonts w:ascii="Times New Roman" w:eastAsia="Times New Roman" w:hAnsi="Times New Roman" w:cs="Times New Roman"/>
          <w:bCs/>
          <w:sz w:val="24"/>
          <w:szCs w:val="24"/>
        </w:rPr>
        <w:t xml:space="preserve"> ITK-EGFR </w:t>
      </w:r>
      <w:proofErr w:type="spellStart"/>
      <w:r w:rsidRPr="00933E90">
        <w:rPr>
          <w:rFonts w:ascii="Times New Roman" w:eastAsia="Times New Roman" w:hAnsi="Times New Roman" w:cs="Times New Roman"/>
          <w:bCs/>
          <w:sz w:val="24"/>
          <w:szCs w:val="24"/>
        </w:rPr>
        <w:t>treatment</w:t>
      </w:r>
      <w:proofErr w:type="spellEnd"/>
      <w:r w:rsidRPr="00933E90">
        <w:rPr>
          <w:rFonts w:ascii="Times New Roman" w:eastAsia="Times New Roman" w:hAnsi="Times New Roman" w:cs="Times New Roman"/>
          <w:bCs/>
          <w:sz w:val="24"/>
          <w:szCs w:val="24"/>
        </w:rPr>
        <w:t xml:space="preserve"> in a </w:t>
      </w:r>
      <w:proofErr w:type="spellStart"/>
      <w:r w:rsidRPr="00933E90">
        <w:rPr>
          <w:rFonts w:ascii="Times New Roman" w:eastAsia="Times New Roman" w:hAnsi="Times New Roman" w:cs="Times New Roman"/>
          <w:bCs/>
          <w:sz w:val="24"/>
          <w:szCs w:val="24"/>
        </w:rPr>
        <w:t>smoker</w:t>
      </w:r>
      <w:proofErr w:type="spellEnd"/>
      <w:r w:rsidRPr="00933E90">
        <w:rPr>
          <w:rFonts w:ascii="Times New Roman" w:eastAsia="Times New Roman" w:hAnsi="Times New Roman" w:cs="Times New Roman"/>
          <w:bCs/>
          <w:sz w:val="24"/>
          <w:szCs w:val="24"/>
        </w:rPr>
        <w:t xml:space="preserve">. </w:t>
      </w:r>
      <w:proofErr w:type="spellStart"/>
      <w:r w:rsidRPr="00933E90">
        <w:rPr>
          <w:rFonts w:ascii="Times New Roman" w:eastAsia="Times New Roman" w:hAnsi="Times New Roman" w:cs="Times New Roman"/>
          <w:bCs/>
          <w:sz w:val="24"/>
          <w:szCs w:val="24"/>
        </w:rPr>
        <w:t>An</w:t>
      </w:r>
      <w:proofErr w:type="spellEnd"/>
      <w:r w:rsidR="004172FB">
        <w:rPr>
          <w:rFonts w:ascii="Times New Roman" w:eastAsia="Times New Roman" w:hAnsi="Times New Roman" w:cs="Times New Roman"/>
          <w:bCs/>
          <w:sz w:val="24"/>
          <w:szCs w:val="24"/>
        </w:rPr>
        <w:t xml:space="preserve"> </w:t>
      </w:r>
      <w:proofErr w:type="spellStart"/>
      <w:r w:rsidRPr="00933E90">
        <w:rPr>
          <w:rFonts w:ascii="Times New Roman" w:eastAsia="Times New Roman" w:hAnsi="Times New Roman" w:cs="Times New Roman"/>
          <w:bCs/>
          <w:sz w:val="24"/>
          <w:szCs w:val="24"/>
        </w:rPr>
        <w:t>Fac</w:t>
      </w:r>
      <w:proofErr w:type="spellEnd"/>
      <w:r w:rsidR="004172FB">
        <w:rPr>
          <w:rFonts w:ascii="Times New Roman" w:eastAsia="Times New Roman" w:hAnsi="Times New Roman" w:cs="Times New Roman"/>
          <w:bCs/>
          <w:sz w:val="24"/>
          <w:szCs w:val="24"/>
        </w:rPr>
        <w:t xml:space="preserve"> </w:t>
      </w:r>
      <w:proofErr w:type="spellStart"/>
      <w:r w:rsidR="004172FB">
        <w:rPr>
          <w:rFonts w:ascii="Times New Roman" w:eastAsia="Times New Roman" w:hAnsi="Times New Roman" w:cs="Times New Roman"/>
          <w:bCs/>
          <w:sz w:val="24"/>
          <w:szCs w:val="24"/>
        </w:rPr>
        <w:t>M</w:t>
      </w:r>
      <w:r w:rsidRPr="00933E90">
        <w:rPr>
          <w:rFonts w:ascii="Times New Roman" w:eastAsia="Times New Roman" w:hAnsi="Times New Roman" w:cs="Times New Roman"/>
          <w:bCs/>
          <w:sz w:val="24"/>
          <w:szCs w:val="24"/>
        </w:rPr>
        <w:t>ed</w:t>
      </w:r>
      <w:proofErr w:type="spellEnd"/>
      <w:r w:rsidRPr="00933E90">
        <w:rPr>
          <w:rFonts w:ascii="Times New Roman" w:eastAsia="Times New Roman" w:hAnsi="Times New Roman" w:cs="Times New Roman"/>
          <w:bCs/>
          <w:sz w:val="24"/>
          <w:szCs w:val="24"/>
        </w:rPr>
        <w:t>. 2011[acceso: 02/09/2020]; 76:199-202. Disponible en:</w:t>
      </w:r>
      <w:r w:rsidR="00A24146">
        <w:rPr>
          <w:rFonts w:ascii="Times New Roman" w:eastAsia="Times New Roman" w:hAnsi="Times New Roman" w:cs="Times New Roman"/>
          <w:bCs/>
          <w:sz w:val="24"/>
          <w:szCs w:val="24"/>
        </w:rPr>
        <w:t xml:space="preserve">  </w:t>
      </w:r>
      <w:hyperlink r:id="rId18" w:history="1">
        <w:r w:rsidRPr="009B4F65">
          <w:rPr>
            <w:rStyle w:val="Hipervnculo"/>
            <w:rFonts w:ascii="Times New Roman" w:eastAsia="Times New Roman" w:hAnsi="Times New Roman" w:cs="Times New Roman"/>
            <w:bCs/>
            <w:sz w:val="24"/>
            <w:szCs w:val="24"/>
          </w:rPr>
          <w:t>http://www.scielo.org.pe/pdf/afm/v76n2/a14v76n2.pdf</w:t>
        </w:r>
      </w:hyperlink>
    </w:p>
    <w:p w14:paraId="54628337" w14:textId="7A6C96DD" w:rsidR="0085431A" w:rsidRPr="00933E90" w:rsidRDefault="0085431A" w:rsidP="0085431A">
      <w:pPr>
        <w:spacing w:after="0" w:line="360" w:lineRule="auto"/>
        <w:rPr>
          <w:rFonts w:ascii="Times New Roman" w:eastAsia="Times New Roman" w:hAnsi="Times New Roman" w:cs="Times New Roman"/>
          <w:bCs/>
          <w:sz w:val="24"/>
          <w:szCs w:val="24"/>
        </w:rPr>
      </w:pPr>
      <w:r w:rsidRPr="00933E90">
        <w:rPr>
          <w:rFonts w:ascii="Times New Roman" w:eastAsia="Times New Roman" w:hAnsi="Times New Roman" w:cs="Times New Roman"/>
          <w:bCs/>
          <w:sz w:val="24"/>
          <w:szCs w:val="24"/>
        </w:rPr>
        <w:t>9.</w:t>
      </w:r>
      <w:r w:rsidR="00A24146">
        <w:rPr>
          <w:rFonts w:ascii="Times New Roman" w:eastAsia="Times New Roman" w:hAnsi="Times New Roman" w:cs="Times New Roman"/>
          <w:bCs/>
          <w:sz w:val="24"/>
          <w:szCs w:val="24"/>
        </w:rPr>
        <w:t xml:space="preserve"> </w:t>
      </w:r>
      <w:r w:rsidRPr="00933E90">
        <w:rPr>
          <w:rFonts w:ascii="Times New Roman" w:eastAsia="Times New Roman" w:hAnsi="Times New Roman" w:cs="Times New Roman"/>
          <w:bCs/>
          <w:sz w:val="24"/>
          <w:szCs w:val="24"/>
        </w:rPr>
        <w:t xml:space="preserve">Castro C, Cardona F, </w:t>
      </w:r>
      <w:proofErr w:type="spellStart"/>
      <w:r w:rsidRPr="00933E90">
        <w:rPr>
          <w:rFonts w:ascii="Times New Roman" w:eastAsia="Times New Roman" w:hAnsi="Times New Roman" w:cs="Times New Roman"/>
          <w:bCs/>
          <w:sz w:val="24"/>
          <w:szCs w:val="24"/>
        </w:rPr>
        <w:t>Revéiz</w:t>
      </w:r>
      <w:proofErr w:type="spellEnd"/>
      <w:r w:rsidRPr="00933E90">
        <w:rPr>
          <w:rFonts w:ascii="Times New Roman" w:eastAsia="Times New Roman" w:hAnsi="Times New Roman" w:cs="Times New Roman"/>
          <w:bCs/>
          <w:sz w:val="24"/>
          <w:szCs w:val="24"/>
        </w:rPr>
        <w:t xml:space="preserve"> L, Serrano J, Carranza H, Vargas C, et al. Cáncer de pulmón de célula no pequeña metastásico. Acta Médica </w:t>
      </w:r>
      <w:proofErr w:type="spellStart"/>
      <w:r w:rsidRPr="00933E90">
        <w:rPr>
          <w:rFonts w:ascii="Times New Roman" w:eastAsia="Times New Roman" w:hAnsi="Times New Roman" w:cs="Times New Roman"/>
          <w:bCs/>
          <w:sz w:val="24"/>
          <w:szCs w:val="24"/>
        </w:rPr>
        <w:t>Colomb</w:t>
      </w:r>
      <w:proofErr w:type="spellEnd"/>
      <w:r w:rsidRPr="00933E90">
        <w:rPr>
          <w:rFonts w:ascii="Times New Roman" w:eastAsia="Times New Roman" w:hAnsi="Times New Roman" w:cs="Times New Roman"/>
          <w:bCs/>
          <w:sz w:val="24"/>
          <w:szCs w:val="24"/>
        </w:rPr>
        <w:t xml:space="preserve">. 2010[acceso:04/04/2020]; 35(2):53-81. Disponible en: </w:t>
      </w:r>
      <w:hyperlink r:id="rId19" w:history="1">
        <w:r w:rsidRPr="009B4F65">
          <w:rPr>
            <w:rStyle w:val="Hipervnculo"/>
            <w:rFonts w:ascii="Times New Roman" w:eastAsia="Times New Roman" w:hAnsi="Times New Roman" w:cs="Times New Roman"/>
            <w:bCs/>
            <w:sz w:val="24"/>
            <w:szCs w:val="24"/>
          </w:rPr>
          <w:t>http://www.scielo.org.co/pdf/amc/v35n2/v35n2a04.pdf</w:t>
        </w:r>
      </w:hyperlink>
    </w:p>
    <w:p w14:paraId="6250C48C" w14:textId="24031590" w:rsidR="0085431A" w:rsidRPr="00933E90" w:rsidRDefault="0085431A" w:rsidP="0085431A">
      <w:pPr>
        <w:spacing w:after="0" w:line="360" w:lineRule="auto"/>
        <w:rPr>
          <w:rFonts w:ascii="Times New Roman" w:eastAsia="Times New Roman" w:hAnsi="Times New Roman" w:cs="Times New Roman"/>
          <w:bCs/>
          <w:sz w:val="24"/>
          <w:szCs w:val="24"/>
        </w:rPr>
      </w:pPr>
      <w:r w:rsidRPr="00933E90">
        <w:rPr>
          <w:rFonts w:ascii="Times New Roman" w:eastAsia="Times New Roman" w:hAnsi="Times New Roman" w:cs="Times New Roman"/>
          <w:bCs/>
          <w:sz w:val="24"/>
          <w:szCs w:val="24"/>
        </w:rPr>
        <w:t>10.</w:t>
      </w:r>
      <w:r w:rsidR="00A24146">
        <w:rPr>
          <w:rFonts w:ascii="Times New Roman" w:eastAsia="Times New Roman" w:hAnsi="Times New Roman" w:cs="Times New Roman"/>
          <w:bCs/>
          <w:sz w:val="24"/>
          <w:szCs w:val="24"/>
        </w:rPr>
        <w:t xml:space="preserve"> </w:t>
      </w:r>
      <w:proofErr w:type="spellStart"/>
      <w:r w:rsidRPr="00933E90">
        <w:rPr>
          <w:rFonts w:ascii="Times New Roman" w:eastAsia="Times New Roman" w:hAnsi="Times New Roman" w:cs="Times New Roman"/>
          <w:bCs/>
          <w:sz w:val="24"/>
          <w:szCs w:val="24"/>
        </w:rPr>
        <w:t>Kaira</w:t>
      </w:r>
      <w:proofErr w:type="spellEnd"/>
      <w:r w:rsidRPr="00933E90">
        <w:rPr>
          <w:rFonts w:ascii="Times New Roman" w:eastAsia="Times New Roman" w:hAnsi="Times New Roman" w:cs="Times New Roman"/>
          <w:bCs/>
          <w:sz w:val="24"/>
          <w:szCs w:val="24"/>
        </w:rPr>
        <w:t xml:space="preserve"> K, Takahashi T, Murakami H, </w:t>
      </w:r>
      <w:proofErr w:type="spellStart"/>
      <w:r w:rsidRPr="00933E90">
        <w:rPr>
          <w:rFonts w:ascii="Times New Roman" w:eastAsia="Times New Roman" w:hAnsi="Times New Roman" w:cs="Times New Roman"/>
          <w:bCs/>
          <w:sz w:val="24"/>
          <w:szCs w:val="24"/>
        </w:rPr>
        <w:t>Tsuya</w:t>
      </w:r>
      <w:proofErr w:type="spellEnd"/>
      <w:r w:rsidRPr="00933E90">
        <w:rPr>
          <w:rFonts w:ascii="Times New Roman" w:eastAsia="Times New Roman" w:hAnsi="Times New Roman" w:cs="Times New Roman"/>
          <w:bCs/>
          <w:sz w:val="24"/>
          <w:szCs w:val="24"/>
        </w:rPr>
        <w:t xml:space="preserve"> A, Nakamura Y, </w:t>
      </w:r>
      <w:proofErr w:type="spellStart"/>
      <w:r w:rsidRPr="00933E90">
        <w:rPr>
          <w:rFonts w:ascii="Times New Roman" w:eastAsia="Times New Roman" w:hAnsi="Times New Roman" w:cs="Times New Roman"/>
          <w:bCs/>
          <w:sz w:val="24"/>
          <w:szCs w:val="24"/>
        </w:rPr>
        <w:t>Naito</w:t>
      </w:r>
      <w:proofErr w:type="spellEnd"/>
      <w:r w:rsidRPr="00933E90">
        <w:rPr>
          <w:rFonts w:ascii="Times New Roman" w:eastAsia="Times New Roman" w:hAnsi="Times New Roman" w:cs="Times New Roman"/>
          <w:bCs/>
          <w:sz w:val="24"/>
          <w:szCs w:val="24"/>
        </w:rPr>
        <w:t xml:space="preserve"> T, et al. </w:t>
      </w:r>
    </w:p>
    <w:p w14:paraId="4F911A75" w14:textId="3D18C5E4" w:rsidR="0085431A" w:rsidRPr="00933E90" w:rsidRDefault="0085431A" w:rsidP="0085431A">
      <w:pPr>
        <w:spacing w:after="0" w:line="360" w:lineRule="auto"/>
        <w:rPr>
          <w:rFonts w:ascii="Times New Roman" w:eastAsia="Times New Roman" w:hAnsi="Times New Roman" w:cs="Times New Roman"/>
          <w:bCs/>
          <w:sz w:val="24"/>
          <w:szCs w:val="24"/>
        </w:rPr>
      </w:pPr>
      <w:r w:rsidRPr="00807EC4">
        <w:rPr>
          <w:rFonts w:ascii="Times New Roman" w:eastAsia="Times New Roman" w:hAnsi="Times New Roman" w:cs="Times New Roman"/>
          <w:bCs/>
          <w:sz w:val="24"/>
          <w:szCs w:val="24"/>
          <w:lang w:val="en-US"/>
        </w:rPr>
        <w:t xml:space="preserve">Long-term survivors of more than 5 years in advanced non-small cell lung cancer. </w:t>
      </w:r>
      <w:proofErr w:type="spellStart"/>
      <w:r w:rsidRPr="00933E90">
        <w:rPr>
          <w:rFonts w:ascii="Times New Roman" w:eastAsia="Times New Roman" w:hAnsi="Times New Roman" w:cs="Times New Roman"/>
          <w:bCs/>
          <w:sz w:val="24"/>
          <w:szCs w:val="24"/>
        </w:rPr>
        <w:t>Lung</w:t>
      </w:r>
      <w:proofErr w:type="spellEnd"/>
      <w:r w:rsidR="004172FB">
        <w:rPr>
          <w:rFonts w:ascii="Times New Roman" w:eastAsia="Times New Roman" w:hAnsi="Times New Roman" w:cs="Times New Roman"/>
          <w:bCs/>
          <w:sz w:val="24"/>
          <w:szCs w:val="24"/>
        </w:rPr>
        <w:t xml:space="preserve"> </w:t>
      </w:r>
      <w:proofErr w:type="spellStart"/>
      <w:r w:rsidRPr="00933E90">
        <w:rPr>
          <w:rFonts w:ascii="Times New Roman" w:eastAsia="Times New Roman" w:hAnsi="Times New Roman" w:cs="Times New Roman"/>
          <w:bCs/>
          <w:sz w:val="24"/>
          <w:szCs w:val="24"/>
        </w:rPr>
        <w:t>Cancer</w:t>
      </w:r>
      <w:proofErr w:type="spellEnd"/>
      <w:r w:rsidRPr="00933E90">
        <w:rPr>
          <w:rFonts w:ascii="Times New Roman" w:eastAsia="Times New Roman" w:hAnsi="Times New Roman" w:cs="Times New Roman"/>
          <w:bCs/>
          <w:sz w:val="24"/>
          <w:szCs w:val="24"/>
        </w:rPr>
        <w:t xml:space="preserve">. 2010 [acceso: 05/07/2020]; 67(1):120-3. Disponible en: </w:t>
      </w:r>
      <w:hyperlink r:id="rId20" w:history="1">
        <w:r w:rsidRPr="009B4F65">
          <w:rPr>
            <w:rStyle w:val="Hipervnculo"/>
            <w:rFonts w:ascii="Times New Roman" w:eastAsia="Times New Roman" w:hAnsi="Times New Roman" w:cs="Times New Roman"/>
            <w:bCs/>
            <w:sz w:val="24"/>
            <w:szCs w:val="24"/>
          </w:rPr>
          <w:t>https://www.lungcancerjournal.info/article/S0169-5002(09)00137-8/fulltext</w:t>
        </w:r>
      </w:hyperlink>
    </w:p>
    <w:p w14:paraId="0CB0CE0D" w14:textId="73C3E443" w:rsidR="0085431A" w:rsidRPr="00807EC4" w:rsidRDefault="0085431A" w:rsidP="0085431A">
      <w:pPr>
        <w:spacing w:after="0" w:line="360" w:lineRule="auto"/>
        <w:rPr>
          <w:rFonts w:ascii="Times New Roman" w:eastAsia="Times New Roman" w:hAnsi="Times New Roman" w:cs="Times New Roman"/>
          <w:bCs/>
          <w:sz w:val="24"/>
          <w:szCs w:val="24"/>
        </w:rPr>
      </w:pPr>
      <w:r w:rsidRPr="00807EC4">
        <w:rPr>
          <w:rFonts w:ascii="Times New Roman" w:eastAsia="Times New Roman" w:hAnsi="Times New Roman" w:cs="Times New Roman"/>
          <w:bCs/>
          <w:sz w:val="24"/>
          <w:szCs w:val="24"/>
          <w:lang w:val="en-US"/>
        </w:rPr>
        <w:t xml:space="preserve">11. Lin JJ, Cardarella S, Lydon CA, Dahlberg SE, Jackman DM, </w:t>
      </w:r>
      <w:proofErr w:type="spellStart"/>
      <w:r w:rsidRPr="00807EC4">
        <w:rPr>
          <w:rFonts w:ascii="Times New Roman" w:eastAsia="Times New Roman" w:hAnsi="Times New Roman" w:cs="Times New Roman"/>
          <w:bCs/>
          <w:sz w:val="24"/>
          <w:szCs w:val="24"/>
          <w:lang w:val="en-US"/>
        </w:rPr>
        <w:t>Jänne</w:t>
      </w:r>
      <w:proofErr w:type="spellEnd"/>
      <w:r w:rsidRPr="00807EC4">
        <w:rPr>
          <w:rFonts w:ascii="Times New Roman" w:eastAsia="Times New Roman" w:hAnsi="Times New Roman" w:cs="Times New Roman"/>
          <w:bCs/>
          <w:sz w:val="24"/>
          <w:szCs w:val="24"/>
          <w:lang w:val="en-US"/>
        </w:rPr>
        <w:t xml:space="preserve"> PA, et al. Five-Year Survival in EGFR -Mutant Metastatic Lung Adenocarcinoma Treated with EGFR-TKIs. </w:t>
      </w:r>
      <w:r w:rsidRPr="0085431A">
        <w:rPr>
          <w:rFonts w:ascii="Times New Roman" w:eastAsia="Times New Roman" w:hAnsi="Times New Roman" w:cs="Times New Roman"/>
          <w:bCs/>
          <w:sz w:val="24"/>
          <w:szCs w:val="24"/>
          <w:lang w:val="es-ES"/>
        </w:rPr>
        <w:t xml:space="preserve">J </w:t>
      </w:r>
      <w:proofErr w:type="spellStart"/>
      <w:r w:rsidRPr="0085431A">
        <w:rPr>
          <w:rFonts w:ascii="Times New Roman" w:eastAsia="Times New Roman" w:hAnsi="Times New Roman" w:cs="Times New Roman"/>
          <w:bCs/>
          <w:sz w:val="24"/>
          <w:szCs w:val="24"/>
          <w:lang w:val="es-ES"/>
        </w:rPr>
        <w:t>Thorac</w:t>
      </w:r>
      <w:proofErr w:type="spellEnd"/>
      <w:r w:rsidR="004172FB">
        <w:rPr>
          <w:rFonts w:ascii="Times New Roman" w:eastAsia="Times New Roman" w:hAnsi="Times New Roman" w:cs="Times New Roman"/>
          <w:bCs/>
          <w:sz w:val="24"/>
          <w:szCs w:val="24"/>
          <w:lang w:val="es-ES"/>
        </w:rPr>
        <w:t xml:space="preserve"> </w:t>
      </w:r>
      <w:r w:rsidRPr="0085431A">
        <w:rPr>
          <w:rFonts w:ascii="Times New Roman" w:eastAsia="Times New Roman" w:hAnsi="Times New Roman" w:cs="Times New Roman"/>
          <w:bCs/>
          <w:sz w:val="24"/>
          <w:szCs w:val="24"/>
          <w:lang w:val="es-ES"/>
        </w:rPr>
        <w:t xml:space="preserve">Oncol .2016 [acceso: 05/05/2020]; 11(4):556-65. </w:t>
      </w:r>
      <w:r w:rsidRPr="00933E90">
        <w:rPr>
          <w:rFonts w:ascii="Times New Roman" w:eastAsia="Times New Roman" w:hAnsi="Times New Roman" w:cs="Times New Roman"/>
          <w:bCs/>
          <w:sz w:val="24"/>
          <w:szCs w:val="24"/>
        </w:rPr>
        <w:t xml:space="preserve">Disponible en: </w:t>
      </w:r>
      <w:hyperlink r:id="rId21" w:history="1">
        <w:r w:rsidRPr="009B4F65">
          <w:rPr>
            <w:rStyle w:val="Hipervnculo"/>
            <w:rFonts w:ascii="Times New Roman" w:eastAsia="Times New Roman" w:hAnsi="Times New Roman" w:cs="Times New Roman"/>
            <w:bCs/>
            <w:sz w:val="24"/>
            <w:szCs w:val="24"/>
          </w:rPr>
          <w:t>https://linkinghub.elsevier.com/retrieve/pii/S1556086415002658</w:t>
        </w:r>
      </w:hyperlink>
    </w:p>
    <w:p w14:paraId="75DD9080" w14:textId="77777777" w:rsidR="0085431A" w:rsidRPr="008E2334" w:rsidRDefault="0085431A" w:rsidP="0085431A">
      <w:pPr>
        <w:spacing w:after="0" w:line="360" w:lineRule="auto"/>
        <w:jc w:val="center"/>
        <w:rPr>
          <w:rFonts w:ascii="Times New Roman" w:hAnsi="Times New Roman" w:cs="Times New Roman"/>
          <w:noProof/>
          <w:sz w:val="24"/>
          <w:szCs w:val="24"/>
        </w:rPr>
      </w:pPr>
    </w:p>
    <w:p w14:paraId="4FFD7F27" w14:textId="77777777" w:rsidR="0085431A" w:rsidRPr="008E2334" w:rsidRDefault="0085431A" w:rsidP="0085431A">
      <w:pPr>
        <w:pStyle w:val="Prrafodelista"/>
        <w:widowControl w:val="0"/>
        <w:autoSpaceDE w:val="0"/>
        <w:autoSpaceDN w:val="0"/>
        <w:adjustRightInd w:val="0"/>
        <w:spacing w:after="0" w:line="360" w:lineRule="auto"/>
        <w:ind w:left="540"/>
        <w:rPr>
          <w:rFonts w:ascii="Times New Roman" w:hAnsi="Times New Roman" w:cs="Times New Roman"/>
          <w:noProof/>
          <w:sz w:val="24"/>
          <w:szCs w:val="24"/>
        </w:rPr>
      </w:pPr>
    </w:p>
    <w:p w14:paraId="4B03D05C" w14:textId="77777777" w:rsidR="0085431A" w:rsidRPr="008E2334" w:rsidRDefault="0085431A" w:rsidP="0085431A">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Conflictos de interés</w:t>
      </w:r>
    </w:p>
    <w:p w14:paraId="27D48825" w14:textId="255EF12F" w:rsidR="00675476" w:rsidRPr="00A24146" w:rsidRDefault="0085431A" w:rsidP="00A24146">
      <w:pPr>
        <w:spacing w:after="0" w:line="360" w:lineRule="auto"/>
        <w:jc w:val="both"/>
        <w:rPr>
          <w:rFonts w:ascii="Times New Roman" w:eastAsia="Times New Roman" w:hAnsi="Times New Roman" w:cs="Times New Roman"/>
          <w:bCs/>
          <w:sz w:val="24"/>
          <w:szCs w:val="24"/>
        </w:rPr>
      </w:pPr>
      <w:r w:rsidRPr="008E2334">
        <w:rPr>
          <w:rFonts w:ascii="Times New Roman" w:hAnsi="Times New Roman" w:cs="Times New Roman"/>
          <w:sz w:val="24"/>
          <w:szCs w:val="24"/>
        </w:rPr>
        <w:t>Los autores declaran que n</w:t>
      </w:r>
      <w:r>
        <w:rPr>
          <w:rFonts w:ascii="Times New Roman" w:hAnsi="Times New Roman" w:cs="Times New Roman"/>
          <w:sz w:val="24"/>
          <w:szCs w:val="24"/>
        </w:rPr>
        <w:t>o tienen conflictos de interés</w:t>
      </w:r>
      <w:r w:rsidRPr="008E2334">
        <w:rPr>
          <w:rFonts w:ascii="Times New Roman" w:hAnsi="Times New Roman" w:cs="Times New Roman"/>
          <w:sz w:val="24"/>
          <w:szCs w:val="24"/>
        </w:rPr>
        <w:t>.</w:t>
      </w:r>
      <w:bookmarkEnd w:id="1"/>
    </w:p>
    <w:sectPr w:rsidR="00675476" w:rsidRPr="00A24146" w:rsidSect="000F3690">
      <w:headerReference w:type="default" r:id="rId22"/>
      <w:footerReference w:type="even" r:id="rId23"/>
      <w:footerReference w:type="default" r:id="rId24"/>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11E7E" w14:textId="77777777" w:rsidR="00DC628B" w:rsidRDefault="00DC628B">
      <w:r>
        <w:separator/>
      </w:r>
    </w:p>
  </w:endnote>
  <w:endnote w:type="continuationSeparator" w:id="0">
    <w:p w14:paraId="57AAD06B" w14:textId="77777777" w:rsidR="00DC628B" w:rsidRDefault="00DC6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D5EE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C2E3C4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8071"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8240" behindDoc="0" locked="0" layoutInCell="1" allowOverlap="1" wp14:anchorId="0FAE1A1B" wp14:editId="252C3854">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6EB29"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6A684896" w14:textId="77777777" w:rsidR="00675476" w:rsidRPr="00AE044C" w:rsidRDefault="00DC628B" w:rsidP="00391509">
    <w:pPr>
      <w:pStyle w:val="Piedepgina"/>
      <w:ind w:right="360"/>
      <w:rPr>
        <w:sz w:val="22"/>
        <w:szCs w:val="22"/>
      </w:rPr>
    </w:pPr>
    <w:hyperlink r:id="rId1" w:history="1">
      <w:r w:rsidR="00391509" w:rsidRPr="00AE044C">
        <w:rPr>
          <w:rStyle w:val="Hipervnculo"/>
          <w:sz w:val="22"/>
          <w:szCs w:val="22"/>
        </w:rPr>
        <w:t>http://scielo.sld.cu</w:t>
      </w:r>
    </w:hyperlink>
  </w:p>
  <w:p w14:paraId="3DB5A505" w14:textId="77777777" w:rsidR="00391509" w:rsidRPr="00AE044C" w:rsidRDefault="00DC628B"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C887453" w14:textId="77777777"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w:t>
    </w:r>
    <w:proofErr w:type="spellStart"/>
    <w:r w:rsidRPr="00AE044C">
      <w:rPr>
        <w:sz w:val="22"/>
        <w:szCs w:val="22"/>
      </w:rPr>
      <w:t>Creative</w:t>
    </w:r>
    <w:proofErr w:type="spellEnd"/>
    <w:r w:rsidRPr="00AE044C">
      <w:rPr>
        <w:sz w:val="22"/>
        <w:szCs w:val="22"/>
      </w:rPr>
      <w:t xml:space="preserve"> </w:t>
    </w:r>
    <w:proofErr w:type="spellStart"/>
    <w:r w:rsidRPr="00AE044C">
      <w:rPr>
        <w:sz w:val="22"/>
        <w:szCs w:val="22"/>
      </w:rPr>
      <w:t>Commons</w:t>
    </w:r>
    <w:proofErr w:type="spellEnd"/>
    <w:r>
      <w:rPr>
        <w:rFonts w:ascii="Verdana" w:hAnsi="Verdana"/>
        <w:sz w:val="18"/>
        <w:szCs w:val="18"/>
      </w:rPr>
      <w:t xml:space="preserve"> </w:t>
    </w:r>
    <w:r>
      <w:rPr>
        <w:rFonts w:ascii="Verdana" w:hAnsi="Verdana"/>
        <w:noProof/>
        <w:sz w:val="18"/>
        <w:szCs w:val="18"/>
        <w:lang w:val="es-ES" w:eastAsia="es-ES"/>
      </w:rPr>
      <w:drawing>
        <wp:inline distT="0" distB="0" distL="0" distR="0" wp14:anchorId="2C79C309" wp14:editId="563C05E9">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BC2B3" w14:textId="77777777" w:rsidR="00DC628B" w:rsidRDefault="00DC628B">
      <w:r>
        <w:separator/>
      </w:r>
    </w:p>
  </w:footnote>
  <w:footnote w:type="continuationSeparator" w:id="0">
    <w:p w14:paraId="0F644296" w14:textId="77777777" w:rsidR="00DC628B" w:rsidRDefault="00DC6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B2E3" w14:textId="55A39AC7" w:rsidR="00CC376A" w:rsidRPr="00AE044C" w:rsidRDefault="00B31971" w:rsidP="00180CE9">
    <w:pPr>
      <w:pStyle w:val="Encabezado"/>
      <w:tabs>
        <w:tab w:val="left" w:pos="420"/>
      </w:tabs>
      <w:jc w:val="center"/>
      <w:rPr>
        <w:sz w:val="22"/>
        <w:szCs w:val="22"/>
      </w:rPr>
    </w:pPr>
    <w:r w:rsidRPr="00AE044C">
      <w:rPr>
        <w:b/>
        <w:noProof/>
        <w:color w:val="00FFFF"/>
        <w:sz w:val="22"/>
        <w:szCs w:val="22"/>
        <w:lang w:val="es-ES" w:eastAsia="es-ES"/>
      </w:rPr>
      <w:drawing>
        <wp:anchor distT="0" distB="0" distL="114300" distR="114300" simplePos="0" relativeHeight="251686912" behindDoc="0" locked="0" layoutInCell="1" allowOverlap="1" wp14:anchorId="42CDD475" wp14:editId="6D5C65E4">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sidR="00202865">
      <w:rPr>
        <w:sz w:val="22"/>
        <w:szCs w:val="22"/>
      </w:rPr>
      <w:t>2021</w:t>
    </w:r>
    <w:r w:rsidR="003E03D5">
      <w:rPr>
        <w:sz w:val="22"/>
        <w:szCs w:val="22"/>
      </w:rPr>
      <w:t>;</w:t>
    </w:r>
    <w:r w:rsidR="00202865">
      <w:rPr>
        <w:sz w:val="22"/>
        <w:szCs w:val="22"/>
      </w:rPr>
      <w:t>50</w:t>
    </w:r>
    <w:r w:rsidR="00493701" w:rsidRPr="00AE044C">
      <w:rPr>
        <w:sz w:val="22"/>
        <w:szCs w:val="22"/>
      </w:rPr>
      <w:t>(</w:t>
    </w:r>
    <w:r w:rsidR="00202865">
      <w:rPr>
        <w:sz w:val="22"/>
        <w:szCs w:val="22"/>
      </w:rPr>
      <w:t>4</w:t>
    </w:r>
    <w:r w:rsidR="00493701" w:rsidRPr="00AE044C">
      <w:rPr>
        <w:sz w:val="22"/>
        <w:szCs w:val="22"/>
      </w:rPr>
      <w:t>)</w:t>
    </w:r>
    <w:r w:rsidR="00391509" w:rsidRPr="00AE044C">
      <w:rPr>
        <w:sz w:val="22"/>
        <w:szCs w:val="22"/>
      </w:rPr>
      <w:t>:</w:t>
    </w:r>
    <w:r w:rsidR="00202865">
      <w:rPr>
        <w:sz w:val="22"/>
        <w:szCs w:val="22"/>
      </w:rPr>
      <w:t xml:space="preserve"> e02101154</w:t>
    </w:r>
  </w:p>
  <w:p w14:paraId="71CE8514"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6192" behindDoc="0" locked="0" layoutInCell="1" allowOverlap="1" wp14:anchorId="0CBDD06C" wp14:editId="51F15CCE">
              <wp:simplePos x="0" y="0"/>
              <wp:positionH relativeFrom="column">
                <wp:posOffset>3810</wp:posOffset>
              </wp:positionH>
              <wp:positionV relativeFrom="paragraph">
                <wp:posOffset>41910</wp:posOffset>
              </wp:positionV>
              <wp:extent cx="6305550" cy="9525"/>
              <wp:effectExtent l="19050" t="19050" r="1905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952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60F6F"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3pt" to="496.8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31A"/>
    <w:rsid w:val="000926F8"/>
    <w:rsid w:val="000F3690"/>
    <w:rsid w:val="001221D1"/>
    <w:rsid w:val="00180CE9"/>
    <w:rsid w:val="00202865"/>
    <w:rsid w:val="00205876"/>
    <w:rsid w:val="00230DD5"/>
    <w:rsid w:val="00380D64"/>
    <w:rsid w:val="00391509"/>
    <w:rsid w:val="003E03D5"/>
    <w:rsid w:val="004172FB"/>
    <w:rsid w:val="00493701"/>
    <w:rsid w:val="004E2065"/>
    <w:rsid w:val="00502853"/>
    <w:rsid w:val="00544C12"/>
    <w:rsid w:val="005508A2"/>
    <w:rsid w:val="00566F71"/>
    <w:rsid w:val="00615F72"/>
    <w:rsid w:val="00647EEB"/>
    <w:rsid w:val="00675476"/>
    <w:rsid w:val="007C430F"/>
    <w:rsid w:val="007D614D"/>
    <w:rsid w:val="00845780"/>
    <w:rsid w:val="0085431A"/>
    <w:rsid w:val="0086416E"/>
    <w:rsid w:val="008B267B"/>
    <w:rsid w:val="00960D6A"/>
    <w:rsid w:val="009A0560"/>
    <w:rsid w:val="009B0917"/>
    <w:rsid w:val="009C3CC4"/>
    <w:rsid w:val="00A23C0C"/>
    <w:rsid w:val="00A24146"/>
    <w:rsid w:val="00A477DE"/>
    <w:rsid w:val="00A71E65"/>
    <w:rsid w:val="00AE044C"/>
    <w:rsid w:val="00B31971"/>
    <w:rsid w:val="00B4380A"/>
    <w:rsid w:val="00B66ECB"/>
    <w:rsid w:val="00C57B22"/>
    <w:rsid w:val="00C7523A"/>
    <w:rsid w:val="00CB1873"/>
    <w:rsid w:val="00CC1B6E"/>
    <w:rsid w:val="00CC376A"/>
    <w:rsid w:val="00CC48A1"/>
    <w:rsid w:val="00CF1758"/>
    <w:rsid w:val="00D85951"/>
    <w:rsid w:val="00DC628B"/>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BFEFB"/>
  <w15:docId w15:val="{0FD3E0A0-D7E6-44D6-B32F-FC02E8E49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31A"/>
    <w:pPr>
      <w:spacing w:after="160" w:line="259" w:lineRule="auto"/>
    </w:pPr>
    <w:rPr>
      <w:rFonts w:asciiTheme="minorHAnsi" w:eastAsiaTheme="minorHAnsi" w:hAnsiTheme="minorHAnsi" w:cstheme="minorBidi"/>
      <w:sz w:val="22"/>
      <w:szCs w:val="22"/>
      <w:lang w:val="es-P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rsid w:val="00675476"/>
    <w:pPr>
      <w:tabs>
        <w:tab w:val="center" w:pos="4252"/>
        <w:tab w:val="right" w:pos="8504"/>
      </w:tabs>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rsid w:val="00FE40CB"/>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pacing w:after="0" w:line="240" w:lineRule="auto"/>
    </w:pPr>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character" w:customStyle="1" w:styleId="notranslate">
    <w:name w:val="notranslate"/>
    <w:basedOn w:val="Fuentedeprrafopredeter"/>
    <w:rsid w:val="0085431A"/>
  </w:style>
  <w:style w:type="paragraph" w:styleId="Prrafodelista">
    <w:name w:val="List Paragraph"/>
    <w:basedOn w:val="Normal"/>
    <w:uiPriority w:val="34"/>
    <w:qFormat/>
    <w:rsid w:val="0085431A"/>
    <w:pPr>
      <w:ind w:left="720"/>
      <w:contextualSpacing/>
    </w:pPr>
  </w:style>
  <w:style w:type="character" w:styleId="Mencinsinresolver">
    <w:name w:val="Unresolved Mention"/>
    <w:basedOn w:val="Fuentedeprrafopredeter"/>
    <w:uiPriority w:val="99"/>
    <w:semiHidden/>
    <w:unhideWhenUsed/>
    <w:rsid w:val="00845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ascopubs.org/doi/10.1200/JCO.2009.25.4052?url_ver=Z39.882003&amp;rfr_" TargetMode="External"/><Relationship Id="rId18" Type="http://schemas.openxmlformats.org/officeDocument/2006/relationships/hyperlink" Target="http://www.scielo.org.pe/pdf/afm/v76n2/a14v76n2.pdf"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inkinghub.elsevier.com/retrieve/pii/S1556086415002658" TargetMode="External"/><Relationship Id="rId7" Type="http://schemas.openxmlformats.org/officeDocument/2006/relationships/hyperlink" Target="mailto:jose.salvador@upsjb.edu.pe" TargetMode="External"/><Relationship Id="rId12" Type="http://schemas.openxmlformats.org/officeDocument/2006/relationships/hyperlink" Target="https://onlinelibrary.wiley.com/doi/abs/10.1111/j.1445-5994.2006.01033.x" TargetMode="External"/><Relationship Id="rId17" Type="http://schemas.openxmlformats.org/officeDocument/2006/relationships/hyperlink" Target="https://ascopubs.org/doi/pdf/10.1200/JCO.1991.9.9.1618"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ar.iiarjournals.org/content/27/6C/4457.long" TargetMode="External"/><Relationship Id="rId20" Type="http://schemas.openxmlformats.org/officeDocument/2006/relationships/hyperlink" Target="https://www.lungcancerjournal.info/article/S0169-5002(09)00137-8/fulltext" TargetMode="External"/><Relationship Id="rId1" Type="http://schemas.openxmlformats.org/officeDocument/2006/relationships/styles" Target="styles.xml"/><Relationship Id="rId6" Type="http://schemas.openxmlformats.org/officeDocument/2006/relationships/hyperlink" Target="https://orcid.org/0000-0003-3145-872X" TargetMode="External"/><Relationship Id="rId11" Type="http://schemas.openxmlformats.org/officeDocument/2006/relationships/hyperlink" Target="https://acsjournals.onlinelibrary.wiley.com/doi/full/10.3322/caac.21492"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www.lungcancerjournal.info/article/S0169-5002(04)00301-0/fulltext" TargetMode="External"/><Relationship Id="rId23"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hyperlink" Target="http://www.scielo.org.co/pdf/amc/v35n2/v35n2a04.pdf" TargetMode="External"/><Relationship Id="rId4" Type="http://schemas.openxmlformats.org/officeDocument/2006/relationships/footnotes" Target="footnotes.xml"/><Relationship Id="rId9" Type="http://schemas.openxmlformats.org/officeDocument/2006/relationships/image" Target="media/image2.jpg"/><Relationship Id="rId14" Type="http://schemas.openxmlformats.org/officeDocument/2006/relationships/hyperlink" Target="https://www.hindawi.com/journals/bmri/2018/8202971/"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156</TotalTime>
  <Pages>1</Pages>
  <Words>2400</Words>
  <Characters>13205</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15574</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18</cp:revision>
  <cp:lastPrinted>2021-09-29T23:50:00Z</cp:lastPrinted>
  <dcterms:created xsi:type="dcterms:W3CDTF">2021-05-03T20:37:00Z</dcterms:created>
  <dcterms:modified xsi:type="dcterms:W3CDTF">2021-09-29T23:58:00Z</dcterms:modified>
</cp:coreProperties>
</file>